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20F" w:rsidRDefault="00C2320F" w:rsidP="0034158F">
      <w:pPr>
        <w:jc w:val="both"/>
        <w:rPr>
          <w:b/>
          <w:sz w:val="24"/>
        </w:rPr>
      </w:pPr>
    </w:p>
    <w:p w:rsidR="00BC297F" w:rsidRDefault="00280BEB" w:rsidP="0034158F">
      <w:pPr>
        <w:jc w:val="both"/>
        <w:rPr>
          <w:b/>
          <w:sz w:val="24"/>
        </w:rPr>
      </w:pPr>
      <w:r>
        <w:rPr>
          <w:noProof/>
        </w:rPr>
        <w:drawing>
          <wp:anchor distT="0" distB="0" distL="90170" distR="90170" simplePos="0" relativeHeight="251657728" behindDoc="0" locked="0" layoutInCell="1" allowOverlap="1">
            <wp:simplePos x="0" y="0"/>
            <wp:positionH relativeFrom="column">
              <wp:posOffset>0</wp:posOffset>
            </wp:positionH>
            <wp:positionV relativeFrom="paragraph">
              <wp:posOffset>-52070</wp:posOffset>
            </wp:positionV>
            <wp:extent cx="1009650" cy="1000125"/>
            <wp:effectExtent l="0" t="0" r="0" b="9525"/>
            <wp:wrapSquare wrapText="bothSides"/>
            <wp:docPr id="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1000125"/>
                    </a:xfrm>
                    <a:prstGeom prst="rect">
                      <a:avLst/>
                    </a:prstGeom>
                    <a:noFill/>
                    <a:ln>
                      <a:noFill/>
                    </a:ln>
                  </pic:spPr>
                </pic:pic>
              </a:graphicData>
            </a:graphic>
          </wp:anchor>
        </w:drawing>
      </w:r>
      <w:r w:rsidR="00BC297F">
        <w:rPr>
          <w:b/>
          <w:sz w:val="24"/>
        </w:rPr>
        <w:t>Centre de ressources comptabilité finance</w:t>
      </w:r>
    </w:p>
    <w:p w:rsidR="00494661" w:rsidRPr="00494661" w:rsidRDefault="00494661" w:rsidP="0034158F">
      <w:pPr>
        <w:jc w:val="both"/>
        <w:rPr>
          <w:b/>
          <w:sz w:val="24"/>
        </w:rPr>
      </w:pPr>
      <w:r w:rsidRPr="00494661">
        <w:rPr>
          <w:b/>
          <w:sz w:val="24"/>
        </w:rPr>
        <w:t>Lycée MARIE CURIE</w:t>
      </w:r>
    </w:p>
    <w:p w:rsidR="00BC297F" w:rsidRPr="00494661" w:rsidRDefault="00494661" w:rsidP="0034158F">
      <w:pPr>
        <w:jc w:val="both"/>
        <w:rPr>
          <w:b/>
          <w:sz w:val="20"/>
        </w:rPr>
      </w:pPr>
      <w:r>
        <w:rPr>
          <w:b/>
          <w:sz w:val="24"/>
        </w:rPr>
        <w:t>A</w:t>
      </w:r>
      <w:r w:rsidRPr="00494661">
        <w:rPr>
          <w:b/>
          <w:sz w:val="24"/>
        </w:rPr>
        <w:t xml:space="preserve">venue du 8 mai 1945 </w:t>
      </w:r>
      <w:r>
        <w:rPr>
          <w:b/>
          <w:sz w:val="24"/>
        </w:rPr>
        <w:t xml:space="preserve">- </w:t>
      </w:r>
      <w:r w:rsidRPr="00494661">
        <w:rPr>
          <w:b/>
          <w:sz w:val="24"/>
        </w:rPr>
        <w:t xml:space="preserve">BP 348 </w:t>
      </w:r>
      <w:r>
        <w:rPr>
          <w:b/>
          <w:sz w:val="24"/>
        </w:rPr>
        <w:t xml:space="preserve">- </w:t>
      </w:r>
      <w:r w:rsidRPr="00494661">
        <w:rPr>
          <w:b/>
          <w:sz w:val="24"/>
        </w:rPr>
        <w:t>38435 ECHIROLLES cedex</w:t>
      </w:r>
    </w:p>
    <w:p w:rsidR="00BC297F" w:rsidRPr="00494661" w:rsidRDefault="00BC297F" w:rsidP="0034158F">
      <w:pPr>
        <w:pStyle w:val="Liste"/>
        <w:ind w:left="0" w:firstLine="0"/>
        <w:rPr>
          <w:sz w:val="12"/>
        </w:rPr>
      </w:pPr>
    </w:p>
    <w:p w:rsidR="00BC297F" w:rsidRDefault="00BC297F" w:rsidP="0034158F">
      <w:pPr>
        <w:pStyle w:val="Liste"/>
        <w:ind w:left="0" w:firstLine="0"/>
        <w:rPr>
          <w:b/>
          <w:sz w:val="20"/>
          <w:lang w:val="nl-NL"/>
        </w:rPr>
      </w:pPr>
      <w:r>
        <w:rPr>
          <w:b/>
          <w:sz w:val="20"/>
          <w:lang w:val="nl-NL"/>
        </w:rPr>
        <w:t xml:space="preserve">site </w:t>
      </w:r>
      <w:proofErr w:type="gramStart"/>
      <w:r>
        <w:rPr>
          <w:b/>
          <w:sz w:val="20"/>
          <w:lang w:val="nl-NL"/>
        </w:rPr>
        <w:t>web :</w:t>
      </w:r>
      <w:proofErr w:type="gramEnd"/>
      <w:r>
        <w:rPr>
          <w:b/>
          <w:sz w:val="20"/>
          <w:lang w:val="nl-NL"/>
        </w:rPr>
        <w:t xml:space="preserve"> http://crcf.ac-grenoble.fr/</w:t>
      </w:r>
    </w:p>
    <w:p w:rsidR="007745C9" w:rsidRDefault="007745C9" w:rsidP="0034158F">
      <w:pPr>
        <w:pStyle w:val="Liste"/>
        <w:ind w:left="0" w:firstLine="0"/>
        <w:rPr>
          <w:b/>
          <w:sz w:val="20"/>
          <w:lang w:val="en-GB"/>
        </w:rPr>
      </w:pPr>
    </w:p>
    <w:p w:rsidR="00FE6EDC" w:rsidRPr="00CE199E" w:rsidRDefault="00FE6EDC" w:rsidP="0034158F">
      <w:pPr>
        <w:pStyle w:val="Liste"/>
        <w:ind w:left="0" w:firstLine="0"/>
        <w:rPr>
          <w:b/>
          <w:sz w:val="20"/>
          <w:lang w:val="en-GB"/>
        </w:rPr>
      </w:pPr>
    </w:p>
    <w:p w:rsidR="008C1FC5" w:rsidRPr="00CE199E" w:rsidRDefault="008C1FC5" w:rsidP="0034158F">
      <w:pPr>
        <w:pStyle w:val="Liste"/>
        <w:ind w:left="0" w:firstLine="0"/>
        <w:rPr>
          <w:sz w:val="12"/>
          <w:lang w:val="en-GB"/>
        </w:rPr>
      </w:pPr>
    </w:p>
    <w:p w:rsidR="008E497C" w:rsidRDefault="009171B5" w:rsidP="00FB3CC7">
      <w:pPr>
        <w:pBdr>
          <w:top w:val="single" w:sz="4" w:space="1" w:color="auto"/>
          <w:left w:val="single" w:sz="4" w:space="4" w:color="auto"/>
          <w:bottom w:val="single" w:sz="4" w:space="1" w:color="auto"/>
          <w:right w:val="single" w:sz="4" w:space="4" w:color="auto"/>
        </w:pBdr>
        <w:shd w:val="clear" w:color="auto" w:fill="D9D9D9"/>
        <w:jc w:val="center"/>
      </w:pPr>
      <w:r>
        <w:rPr>
          <w:b/>
          <w:sz w:val="36"/>
          <w:szCs w:val="36"/>
        </w:rPr>
        <w:t>L</w:t>
      </w:r>
      <w:r w:rsidR="00E514FD" w:rsidRPr="00E514FD">
        <w:rPr>
          <w:b/>
          <w:sz w:val="36"/>
          <w:szCs w:val="36"/>
        </w:rPr>
        <w:t>oi de f</w:t>
      </w:r>
      <w:r w:rsidR="004B1086">
        <w:rPr>
          <w:b/>
          <w:sz w:val="36"/>
          <w:szCs w:val="36"/>
        </w:rPr>
        <w:t>inances pour 2016</w:t>
      </w:r>
      <w:r w:rsidR="00A865C4">
        <w:rPr>
          <w:b/>
          <w:sz w:val="36"/>
          <w:szCs w:val="36"/>
        </w:rPr>
        <w:t xml:space="preserve"> et </w:t>
      </w:r>
      <w:r w:rsidR="00A865C4" w:rsidRPr="00A865C4">
        <w:rPr>
          <w:b/>
          <w:i/>
          <w:sz w:val="36"/>
          <w:szCs w:val="36"/>
        </w:rPr>
        <w:t>LFR pour 2015</w:t>
      </w:r>
      <w:r w:rsidR="00E514FD">
        <w:rPr>
          <w:b/>
          <w:sz w:val="36"/>
          <w:szCs w:val="36"/>
        </w:rPr>
        <w:br/>
      </w:r>
      <w:r w:rsidR="008E497C">
        <w:t xml:space="preserve">LOI n° </w:t>
      </w:r>
      <w:hyperlink r:id="rId9" w:tgtFrame="_self" w:history="1">
        <w:r w:rsidR="00FB3CC7">
          <w:rPr>
            <w:rStyle w:val="Lienhypertexte"/>
          </w:rPr>
          <w:t>2015-1785</w:t>
        </w:r>
      </w:hyperlink>
      <w:r w:rsidR="008E497C">
        <w:t xml:space="preserve"> du 29 déc</w:t>
      </w:r>
      <w:r w:rsidR="00FB3CC7">
        <w:t>embre 2015 de finances pour 2016</w:t>
      </w:r>
    </w:p>
    <w:p w:rsidR="00226E22" w:rsidRPr="00A865C4" w:rsidRDefault="00226E22" w:rsidP="00FB3CC7">
      <w:pPr>
        <w:pBdr>
          <w:top w:val="single" w:sz="4" w:space="1" w:color="auto"/>
          <w:left w:val="single" w:sz="4" w:space="4" w:color="auto"/>
          <w:bottom w:val="single" w:sz="4" w:space="1" w:color="auto"/>
          <w:right w:val="single" w:sz="4" w:space="4" w:color="auto"/>
        </w:pBdr>
        <w:shd w:val="clear" w:color="auto" w:fill="D9D9D9"/>
        <w:jc w:val="center"/>
        <w:rPr>
          <w:i/>
        </w:rPr>
      </w:pPr>
      <w:r w:rsidRPr="00A865C4">
        <w:rPr>
          <w:i/>
        </w:rPr>
        <w:t xml:space="preserve">LOI </w:t>
      </w:r>
      <w:hyperlink r:id="rId10" w:tgtFrame="_self" w:history="1">
        <w:r w:rsidRPr="00A865C4">
          <w:rPr>
            <w:rStyle w:val="Lienhypertexte"/>
            <w:i/>
          </w:rPr>
          <w:t>2015-1786</w:t>
        </w:r>
      </w:hyperlink>
      <w:r w:rsidRPr="00A865C4">
        <w:rPr>
          <w:rStyle w:val="Lienhypertexte"/>
          <w:i/>
        </w:rPr>
        <w:t xml:space="preserve"> du 29 décembre 2015 de finances rectificative pour 2015</w:t>
      </w:r>
    </w:p>
    <w:p w:rsidR="00226E22" w:rsidRPr="00A865C4" w:rsidRDefault="00226E22" w:rsidP="00FB3CC7">
      <w:pPr>
        <w:pBdr>
          <w:top w:val="single" w:sz="4" w:space="1" w:color="auto"/>
          <w:left w:val="single" w:sz="4" w:space="4" w:color="auto"/>
          <w:bottom w:val="single" w:sz="4" w:space="1" w:color="auto"/>
          <w:right w:val="single" w:sz="4" w:space="4" w:color="auto"/>
        </w:pBdr>
        <w:shd w:val="clear" w:color="auto" w:fill="D9D9D9"/>
        <w:jc w:val="center"/>
        <w:rPr>
          <w:b/>
          <w:sz w:val="16"/>
          <w:szCs w:val="16"/>
        </w:rPr>
      </w:pPr>
    </w:p>
    <w:p w:rsidR="00516F93" w:rsidRDefault="00516F93" w:rsidP="0034158F">
      <w:pPr>
        <w:jc w:val="both"/>
        <w:rPr>
          <w:b/>
          <w:bCs/>
          <w:i/>
          <w:u w:val="single"/>
        </w:rPr>
      </w:pPr>
    </w:p>
    <w:p w:rsidR="006A40FE" w:rsidRPr="006A40FE" w:rsidRDefault="006A40FE" w:rsidP="0034158F">
      <w:pPr>
        <w:jc w:val="both"/>
        <w:rPr>
          <w:bCs/>
        </w:rPr>
      </w:pPr>
      <w:r w:rsidRPr="006A40FE">
        <w:rPr>
          <w:bCs/>
        </w:rPr>
        <w:t>Remarque : les éléments issus de la LFR pour 2015 sont notés en italique</w:t>
      </w:r>
    </w:p>
    <w:p w:rsidR="006A40FE" w:rsidRPr="00A138BD" w:rsidRDefault="006A40FE" w:rsidP="0034158F">
      <w:pPr>
        <w:jc w:val="both"/>
        <w:rPr>
          <w:b/>
          <w:bCs/>
          <w:i/>
          <w:u w:val="single"/>
        </w:rPr>
      </w:pPr>
    </w:p>
    <w:p w:rsidR="00FC215E" w:rsidRDefault="00D7246C" w:rsidP="001009BF">
      <w:pPr>
        <w:numPr>
          <w:ilvl w:val="0"/>
          <w:numId w:val="4"/>
        </w:numPr>
        <w:jc w:val="both"/>
        <w:rPr>
          <w:b/>
          <w:bCs/>
          <w:i/>
        </w:rPr>
      </w:pPr>
      <w:r w:rsidRPr="00C255D5">
        <w:rPr>
          <w:b/>
          <w:bCs/>
          <w:i/>
        </w:rPr>
        <w:t>Fiscalité des particuliers</w:t>
      </w:r>
      <w:r w:rsidR="00210333" w:rsidRPr="00C255D5">
        <w:rPr>
          <w:b/>
          <w:bCs/>
          <w:i/>
        </w:rPr>
        <w:t> :</w:t>
      </w:r>
    </w:p>
    <w:p w:rsidR="005F554F" w:rsidRPr="00C255D5" w:rsidRDefault="005F554F" w:rsidP="005F554F">
      <w:pPr>
        <w:ind w:left="930"/>
        <w:jc w:val="both"/>
        <w:rPr>
          <w:b/>
          <w:bCs/>
          <w:i/>
        </w:rPr>
      </w:pPr>
    </w:p>
    <w:p w:rsidR="008E497C" w:rsidRPr="00FC4DA5" w:rsidRDefault="009171B5" w:rsidP="00FC4DA5">
      <w:pPr>
        <w:numPr>
          <w:ilvl w:val="1"/>
          <w:numId w:val="4"/>
        </w:numPr>
        <w:jc w:val="both"/>
        <w:rPr>
          <w:bCs/>
          <w:i/>
        </w:rPr>
      </w:pPr>
      <w:r>
        <w:rPr>
          <w:bCs/>
          <w:i/>
        </w:rPr>
        <w:t>Bar</w:t>
      </w:r>
      <w:r w:rsidR="008F4542">
        <w:rPr>
          <w:bCs/>
          <w:i/>
        </w:rPr>
        <w:t>ème de l’impôt sur le revenu 20</w:t>
      </w:r>
      <w:r>
        <w:rPr>
          <w:bCs/>
          <w:i/>
        </w:rPr>
        <w:t>1</w:t>
      </w:r>
      <w:r w:rsidR="00C64F48">
        <w:rPr>
          <w:bCs/>
          <w:i/>
        </w:rPr>
        <w:t>5</w:t>
      </w:r>
      <w:r w:rsidR="007F1699">
        <w:rPr>
          <w:bCs/>
          <w:i/>
        </w:rPr>
        <w:t xml:space="preserve"> </w:t>
      </w:r>
    </w:p>
    <w:p w:rsidR="007F1699" w:rsidRDefault="007F1699" w:rsidP="001009BF">
      <w:pPr>
        <w:numPr>
          <w:ilvl w:val="1"/>
          <w:numId w:val="4"/>
        </w:numPr>
        <w:jc w:val="both"/>
        <w:rPr>
          <w:bCs/>
          <w:i/>
        </w:rPr>
      </w:pPr>
      <w:r>
        <w:rPr>
          <w:bCs/>
          <w:i/>
        </w:rPr>
        <w:t>Seuils et limites po</w:t>
      </w:r>
      <w:r w:rsidR="00FB3CC7">
        <w:rPr>
          <w:bCs/>
          <w:i/>
        </w:rPr>
        <w:t>ur l’imposition des revenus 2015</w:t>
      </w:r>
    </w:p>
    <w:p w:rsidR="00D4064C" w:rsidRDefault="00D4064C" w:rsidP="00D4064C">
      <w:pPr>
        <w:numPr>
          <w:ilvl w:val="1"/>
          <w:numId w:val="4"/>
        </w:numPr>
        <w:jc w:val="both"/>
        <w:rPr>
          <w:bCs/>
          <w:i/>
        </w:rPr>
      </w:pPr>
      <w:r>
        <w:rPr>
          <w:bCs/>
          <w:i/>
        </w:rPr>
        <w:t>Dématérialisation de la déclaration de revenus et de paiement de l’IR</w:t>
      </w:r>
    </w:p>
    <w:p w:rsidR="00C64F48" w:rsidRDefault="00C64F48" w:rsidP="00C64F48">
      <w:pPr>
        <w:numPr>
          <w:ilvl w:val="1"/>
          <w:numId w:val="4"/>
        </w:numPr>
        <w:jc w:val="both"/>
        <w:rPr>
          <w:bCs/>
          <w:i/>
        </w:rPr>
      </w:pPr>
      <w:r>
        <w:rPr>
          <w:bCs/>
          <w:i/>
        </w:rPr>
        <w:t>Dématérialisati</w:t>
      </w:r>
      <w:r w:rsidR="00A758F8">
        <w:rPr>
          <w:bCs/>
          <w:i/>
        </w:rPr>
        <w:t>on de la déclaration d’ISF et du</w:t>
      </w:r>
      <w:r>
        <w:rPr>
          <w:bCs/>
          <w:i/>
        </w:rPr>
        <w:t xml:space="preserve"> paiement de l’ISF</w:t>
      </w:r>
    </w:p>
    <w:p w:rsidR="0014473C" w:rsidRDefault="0014473C" w:rsidP="00C64F48">
      <w:pPr>
        <w:numPr>
          <w:ilvl w:val="1"/>
          <w:numId w:val="4"/>
        </w:numPr>
        <w:jc w:val="both"/>
        <w:rPr>
          <w:bCs/>
          <w:i/>
        </w:rPr>
      </w:pPr>
      <w:r>
        <w:rPr>
          <w:bCs/>
          <w:i/>
        </w:rPr>
        <w:t>IR réduction d’impôt Madelin</w:t>
      </w:r>
    </w:p>
    <w:p w:rsidR="0014473C" w:rsidRPr="00C64F48" w:rsidRDefault="0014473C" w:rsidP="00C64F48">
      <w:pPr>
        <w:numPr>
          <w:ilvl w:val="1"/>
          <w:numId w:val="4"/>
        </w:numPr>
        <w:jc w:val="both"/>
        <w:rPr>
          <w:bCs/>
          <w:i/>
        </w:rPr>
      </w:pPr>
      <w:r>
        <w:rPr>
          <w:bCs/>
          <w:i/>
        </w:rPr>
        <w:t>ISF réduction d’impôt PME</w:t>
      </w:r>
    </w:p>
    <w:p w:rsidR="00D4064C" w:rsidRDefault="00F95474" w:rsidP="001009BF">
      <w:pPr>
        <w:numPr>
          <w:ilvl w:val="1"/>
          <w:numId w:val="4"/>
        </w:numPr>
        <w:jc w:val="both"/>
        <w:rPr>
          <w:bCs/>
          <w:i/>
        </w:rPr>
      </w:pPr>
      <w:r>
        <w:rPr>
          <w:bCs/>
          <w:i/>
        </w:rPr>
        <w:t>Mesures diverses</w:t>
      </w:r>
    </w:p>
    <w:p w:rsidR="00774DF1" w:rsidRPr="00EE3976" w:rsidRDefault="00774DF1" w:rsidP="00F627F4">
      <w:pPr>
        <w:jc w:val="both"/>
        <w:rPr>
          <w:bCs/>
          <w:i/>
          <w:szCs w:val="22"/>
        </w:rPr>
      </w:pPr>
    </w:p>
    <w:p w:rsidR="00B60552" w:rsidRDefault="00625553" w:rsidP="001009BF">
      <w:pPr>
        <w:numPr>
          <w:ilvl w:val="0"/>
          <w:numId w:val="4"/>
        </w:numPr>
        <w:jc w:val="both"/>
        <w:rPr>
          <w:b/>
          <w:bCs/>
          <w:i/>
        </w:rPr>
      </w:pPr>
      <w:r w:rsidRPr="00C255D5">
        <w:rPr>
          <w:b/>
          <w:bCs/>
          <w:i/>
        </w:rPr>
        <w:t>Fiscal</w:t>
      </w:r>
      <w:r w:rsidR="00AA3618" w:rsidRPr="00C255D5">
        <w:rPr>
          <w:b/>
          <w:bCs/>
          <w:i/>
        </w:rPr>
        <w:t>ité des entreprises</w:t>
      </w:r>
      <w:r w:rsidR="00B60552" w:rsidRPr="00C255D5">
        <w:rPr>
          <w:b/>
          <w:bCs/>
          <w:i/>
        </w:rPr>
        <w:t> :</w:t>
      </w:r>
    </w:p>
    <w:p w:rsidR="005F554F" w:rsidRPr="00C255D5" w:rsidRDefault="005F554F" w:rsidP="005F554F">
      <w:pPr>
        <w:ind w:left="930"/>
        <w:jc w:val="both"/>
        <w:rPr>
          <w:b/>
          <w:bCs/>
          <w:i/>
        </w:rPr>
      </w:pPr>
    </w:p>
    <w:p w:rsidR="005D769E" w:rsidRDefault="005D769E" w:rsidP="00722CCF">
      <w:pPr>
        <w:numPr>
          <w:ilvl w:val="1"/>
          <w:numId w:val="4"/>
        </w:numPr>
        <w:jc w:val="both"/>
        <w:rPr>
          <w:bCs/>
          <w:i/>
        </w:rPr>
      </w:pPr>
      <w:r>
        <w:rPr>
          <w:bCs/>
          <w:i/>
        </w:rPr>
        <w:t>Seuils et limites</w:t>
      </w:r>
      <w:r w:rsidR="00F17255">
        <w:rPr>
          <w:bCs/>
          <w:i/>
        </w:rPr>
        <w:t xml:space="preserve"> applicables pour 201</w:t>
      </w:r>
      <w:r w:rsidR="00C64F48">
        <w:rPr>
          <w:bCs/>
          <w:i/>
        </w:rPr>
        <w:t>6</w:t>
      </w:r>
    </w:p>
    <w:p w:rsidR="00F17255" w:rsidRPr="00F77C17" w:rsidRDefault="00C64F48" w:rsidP="00722CCF">
      <w:pPr>
        <w:numPr>
          <w:ilvl w:val="1"/>
          <w:numId w:val="4"/>
        </w:numPr>
        <w:jc w:val="both"/>
        <w:rPr>
          <w:bCs/>
          <w:i/>
        </w:rPr>
      </w:pPr>
      <w:r w:rsidRPr="00C64F48">
        <w:rPr>
          <w:i/>
          <w:szCs w:val="22"/>
        </w:rPr>
        <w:t>Plafond de déduction des rémunérations différées de dirigeants de sociétés cotées</w:t>
      </w:r>
    </w:p>
    <w:p w:rsidR="00F77C17" w:rsidRPr="00C64F48" w:rsidRDefault="005B42D9" w:rsidP="00722CCF">
      <w:pPr>
        <w:numPr>
          <w:ilvl w:val="1"/>
          <w:numId w:val="4"/>
        </w:numPr>
        <w:jc w:val="both"/>
        <w:rPr>
          <w:bCs/>
          <w:i/>
        </w:rPr>
      </w:pPr>
      <w:r>
        <w:rPr>
          <w:bCs/>
          <w:i/>
        </w:rPr>
        <w:t xml:space="preserve">Amortissement exceptionnel </w:t>
      </w:r>
      <w:r w:rsidR="00E61EA1">
        <w:rPr>
          <w:bCs/>
          <w:i/>
        </w:rPr>
        <w:t xml:space="preserve">(prorogation) </w:t>
      </w:r>
      <w:r>
        <w:rPr>
          <w:bCs/>
          <w:i/>
        </w:rPr>
        <w:t>et suramortissement de 40 %</w:t>
      </w:r>
      <w:r w:rsidR="00E61EA1">
        <w:rPr>
          <w:bCs/>
          <w:i/>
        </w:rPr>
        <w:t xml:space="preserve"> (nouveaux biens éligibles)</w:t>
      </w:r>
    </w:p>
    <w:p w:rsidR="006D3486" w:rsidRDefault="005B42D9" w:rsidP="00774DF1">
      <w:pPr>
        <w:numPr>
          <w:ilvl w:val="1"/>
          <w:numId w:val="4"/>
        </w:numPr>
        <w:jc w:val="both"/>
        <w:rPr>
          <w:bCs/>
          <w:i/>
        </w:rPr>
      </w:pPr>
      <w:r>
        <w:rPr>
          <w:bCs/>
          <w:i/>
        </w:rPr>
        <w:t>Suramortissement des véhicules</w:t>
      </w:r>
      <w:r w:rsidR="00E61EA1">
        <w:rPr>
          <w:bCs/>
          <w:i/>
        </w:rPr>
        <w:t xml:space="preserve"> de plus de 3,5 tonnes</w:t>
      </w:r>
    </w:p>
    <w:p w:rsidR="005B42D9" w:rsidRPr="00E61EA1" w:rsidRDefault="00E61EA1" w:rsidP="00774DF1">
      <w:pPr>
        <w:numPr>
          <w:ilvl w:val="1"/>
          <w:numId w:val="4"/>
        </w:numPr>
        <w:jc w:val="both"/>
        <w:rPr>
          <w:bCs/>
          <w:i/>
        </w:rPr>
      </w:pPr>
      <w:r w:rsidRPr="00E61EA1">
        <w:rPr>
          <w:i/>
          <w:szCs w:val="22"/>
        </w:rPr>
        <w:t>La « tolérance de 5 % » des produits d’activités non professionnelles</w:t>
      </w:r>
      <w:r>
        <w:rPr>
          <w:i/>
          <w:szCs w:val="22"/>
        </w:rPr>
        <w:t> : option expresse</w:t>
      </w:r>
    </w:p>
    <w:p w:rsidR="00E61EA1" w:rsidRPr="0014473C" w:rsidRDefault="0014473C" w:rsidP="00774DF1">
      <w:pPr>
        <w:numPr>
          <w:ilvl w:val="1"/>
          <w:numId w:val="4"/>
        </w:numPr>
        <w:jc w:val="both"/>
        <w:rPr>
          <w:bCs/>
          <w:i/>
        </w:rPr>
      </w:pPr>
      <w:r>
        <w:rPr>
          <w:i/>
          <w:szCs w:val="22"/>
        </w:rPr>
        <w:t>Bénéfices agricoles : régime micro-BA</w:t>
      </w:r>
    </w:p>
    <w:p w:rsidR="0014473C" w:rsidRPr="00CC12EA" w:rsidRDefault="0014473C" w:rsidP="00774DF1">
      <w:pPr>
        <w:numPr>
          <w:ilvl w:val="1"/>
          <w:numId w:val="4"/>
        </w:numPr>
        <w:jc w:val="both"/>
        <w:rPr>
          <w:bCs/>
          <w:i/>
        </w:rPr>
      </w:pPr>
      <w:r>
        <w:rPr>
          <w:i/>
          <w:szCs w:val="22"/>
        </w:rPr>
        <w:t>OGA et expertise comptable : avantages fiscaux et missions</w:t>
      </w:r>
    </w:p>
    <w:p w:rsidR="00CC12EA" w:rsidRPr="00394FEF" w:rsidRDefault="00CC12EA" w:rsidP="00774DF1">
      <w:pPr>
        <w:numPr>
          <w:ilvl w:val="1"/>
          <w:numId w:val="4"/>
        </w:numPr>
        <w:jc w:val="both"/>
        <w:rPr>
          <w:bCs/>
          <w:i/>
        </w:rPr>
      </w:pPr>
      <w:r>
        <w:rPr>
          <w:i/>
          <w:szCs w:val="22"/>
        </w:rPr>
        <w:t>PTZ</w:t>
      </w:r>
      <w:r w:rsidR="00215006">
        <w:rPr>
          <w:i/>
          <w:szCs w:val="22"/>
        </w:rPr>
        <w:t> : aménagement</w:t>
      </w:r>
    </w:p>
    <w:p w:rsidR="00394FEF" w:rsidRPr="00AE66B7" w:rsidRDefault="00394FEF" w:rsidP="00774DF1">
      <w:pPr>
        <w:numPr>
          <w:ilvl w:val="1"/>
          <w:numId w:val="4"/>
        </w:numPr>
        <w:jc w:val="both"/>
        <w:rPr>
          <w:bCs/>
          <w:i/>
        </w:rPr>
      </w:pPr>
      <w:r>
        <w:rPr>
          <w:i/>
          <w:szCs w:val="22"/>
        </w:rPr>
        <w:t>Éco-PTZ</w:t>
      </w:r>
      <w:r w:rsidR="00215006">
        <w:rPr>
          <w:i/>
          <w:szCs w:val="22"/>
        </w:rPr>
        <w:t> : reconduction</w:t>
      </w:r>
    </w:p>
    <w:p w:rsidR="00AE66B7" w:rsidRDefault="00D63299" w:rsidP="00774DF1">
      <w:pPr>
        <w:numPr>
          <w:ilvl w:val="1"/>
          <w:numId w:val="4"/>
        </w:numPr>
        <w:jc w:val="both"/>
        <w:rPr>
          <w:bCs/>
          <w:i/>
        </w:rPr>
      </w:pPr>
      <w:r>
        <w:rPr>
          <w:bCs/>
          <w:i/>
        </w:rPr>
        <w:t>Dématérialisation de la d</w:t>
      </w:r>
      <w:r w:rsidR="00394FEF">
        <w:rPr>
          <w:bCs/>
          <w:i/>
        </w:rPr>
        <w:t>éclaration annuelle des prix de transfert</w:t>
      </w:r>
    </w:p>
    <w:p w:rsidR="00394FEF" w:rsidRDefault="008371F4" w:rsidP="008371F4">
      <w:pPr>
        <w:numPr>
          <w:ilvl w:val="1"/>
          <w:numId w:val="4"/>
        </w:numPr>
        <w:jc w:val="both"/>
        <w:rPr>
          <w:bCs/>
          <w:i/>
        </w:rPr>
      </w:pPr>
      <w:r w:rsidRPr="008371F4">
        <w:rPr>
          <w:bCs/>
          <w:i/>
        </w:rPr>
        <w:t>Groupes internationaux : déclaration des bénéfices pays par pays</w:t>
      </w:r>
    </w:p>
    <w:p w:rsidR="0014473C" w:rsidRDefault="0014473C" w:rsidP="008371F4">
      <w:pPr>
        <w:numPr>
          <w:ilvl w:val="1"/>
          <w:numId w:val="4"/>
        </w:numPr>
        <w:jc w:val="both"/>
        <w:rPr>
          <w:bCs/>
          <w:i/>
        </w:rPr>
      </w:pPr>
      <w:r>
        <w:rPr>
          <w:bCs/>
          <w:i/>
        </w:rPr>
        <w:t>Groupes : régime mère / fille, intégration fiscale et dividendes intragroupe</w:t>
      </w:r>
    </w:p>
    <w:p w:rsidR="008371F4" w:rsidRPr="00AE66B7" w:rsidRDefault="00B55ABF" w:rsidP="00B55ABF">
      <w:pPr>
        <w:numPr>
          <w:ilvl w:val="1"/>
          <w:numId w:val="4"/>
        </w:numPr>
        <w:jc w:val="both"/>
        <w:rPr>
          <w:bCs/>
          <w:i/>
        </w:rPr>
      </w:pPr>
      <w:r w:rsidRPr="00B55ABF">
        <w:rPr>
          <w:bCs/>
          <w:i/>
        </w:rPr>
        <w:t>Option pour le régime des sociétés de personnes</w:t>
      </w:r>
    </w:p>
    <w:p w:rsidR="00F627F4" w:rsidRDefault="00A008E5" w:rsidP="00774DF1">
      <w:pPr>
        <w:numPr>
          <w:ilvl w:val="1"/>
          <w:numId w:val="4"/>
        </w:numPr>
        <w:jc w:val="both"/>
        <w:rPr>
          <w:bCs/>
          <w:i/>
        </w:rPr>
      </w:pPr>
      <w:r>
        <w:rPr>
          <w:bCs/>
          <w:i/>
        </w:rPr>
        <w:t>Crédit</w:t>
      </w:r>
      <w:r w:rsidR="00B55ABF">
        <w:rPr>
          <w:bCs/>
          <w:i/>
        </w:rPr>
        <w:t>s</w:t>
      </w:r>
      <w:r>
        <w:rPr>
          <w:bCs/>
          <w:i/>
        </w:rPr>
        <w:t xml:space="preserve"> d’impôt </w:t>
      </w:r>
    </w:p>
    <w:p w:rsidR="00B55ABF" w:rsidRDefault="00B55ABF" w:rsidP="00774DF1">
      <w:pPr>
        <w:numPr>
          <w:ilvl w:val="1"/>
          <w:numId w:val="4"/>
        </w:numPr>
        <w:jc w:val="both"/>
        <w:rPr>
          <w:bCs/>
          <w:i/>
        </w:rPr>
      </w:pPr>
      <w:r>
        <w:rPr>
          <w:bCs/>
          <w:i/>
        </w:rPr>
        <w:t>TVA :</w:t>
      </w:r>
      <w:r w:rsidR="00C30EB4">
        <w:rPr>
          <w:bCs/>
          <w:i/>
        </w:rPr>
        <w:t xml:space="preserve"> mesures diverses</w:t>
      </w:r>
    </w:p>
    <w:p w:rsidR="00FC4CEB" w:rsidRDefault="00C30EB4" w:rsidP="00774DF1">
      <w:pPr>
        <w:numPr>
          <w:ilvl w:val="1"/>
          <w:numId w:val="4"/>
        </w:numPr>
        <w:jc w:val="both"/>
        <w:rPr>
          <w:bCs/>
          <w:i/>
        </w:rPr>
      </w:pPr>
      <w:r>
        <w:rPr>
          <w:bCs/>
          <w:i/>
        </w:rPr>
        <w:t>TVS</w:t>
      </w:r>
      <w:r w:rsidR="004E1710">
        <w:rPr>
          <w:bCs/>
          <w:i/>
        </w:rPr>
        <w:t> : véhicules aménagés pour handicap</w:t>
      </w:r>
    </w:p>
    <w:p w:rsidR="00FC63F1" w:rsidRDefault="00FC63F1" w:rsidP="00774DF1">
      <w:pPr>
        <w:numPr>
          <w:ilvl w:val="1"/>
          <w:numId w:val="4"/>
        </w:numPr>
        <w:jc w:val="both"/>
        <w:rPr>
          <w:bCs/>
          <w:i/>
        </w:rPr>
      </w:pPr>
      <w:r>
        <w:rPr>
          <w:bCs/>
          <w:i/>
        </w:rPr>
        <w:t>Divers</w:t>
      </w:r>
    </w:p>
    <w:p w:rsidR="00774DF1" w:rsidRPr="00774DF1" w:rsidRDefault="00774DF1" w:rsidP="00774DF1">
      <w:pPr>
        <w:ind w:left="1290"/>
        <w:jc w:val="both"/>
        <w:rPr>
          <w:bCs/>
          <w:i/>
        </w:rPr>
      </w:pPr>
    </w:p>
    <w:p w:rsidR="005F554F" w:rsidRDefault="005F554F" w:rsidP="005F554F">
      <w:pPr>
        <w:ind w:left="570"/>
        <w:jc w:val="both"/>
        <w:rPr>
          <w:b/>
          <w:bCs/>
          <w:i/>
        </w:rPr>
      </w:pPr>
    </w:p>
    <w:p w:rsidR="00474E39" w:rsidRDefault="00474E39" w:rsidP="00474E39">
      <w:pPr>
        <w:ind w:left="1650"/>
        <w:jc w:val="both"/>
        <w:rPr>
          <w:bCs/>
          <w:i/>
        </w:rPr>
      </w:pPr>
    </w:p>
    <w:p w:rsidR="00474E39" w:rsidRPr="00946EF9" w:rsidRDefault="00474E39" w:rsidP="00B5316B">
      <w:pPr>
        <w:numPr>
          <w:ilvl w:val="0"/>
          <w:numId w:val="4"/>
        </w:numPr>
        <w:jc w:val="both"/>
        <w:rPr>
          <w:b/>
          <w:bCs/>
          <w:i/>
        </w:rPr>
      </w:pPr>
      <w:r>
        <w:rPr>
          <w:b/>
          <w:bCs/>
          <w:i/>
        </w:rPr>
        <w:t>Quelques repères</w:t>
      </w:r>
      <w:r w:rsidR="004D05A9">
        <w:rPr>
          <w:b/>
          <w:bCs/>
          <w:i/>
        </w:rPr>
        <w:t xml:space="preserve"> chiffrés au 1</w:t>
      </w:r>
      <w:r w:rsidR="004D05A9" w:rsidRPr="004D05A9">
        <w:rPr>
          <w:b/>
          <w:bCs/>
          <w:i/>
          <w:vertAlign w:val="superscript"/>
        </w:rPr>
        <w:t>er</w:t>
      </w:r>
      <w:r w:rsidR="00AE100B">
        <w:rPr>
          <w:b/>
          <w:bCs/>
          <w:i/>
        </w:rPr>
        <w:t xml:space="preserve"> janvier 2016</w:t>
      </w:r>
    </w:p>
    <w:p w:rsidR="00474E39" w:rsidRDefault="00474E39" w:rsidP="00474E39">
      <w:pPr>
        <w:ind w:left="567"/>
        <w:jc w:val="both"/>
        <w:rPr>
          <w:bCs/>
          <w:i/>
        </w:rPr>
      </w:pPr>
    </w:p>
    <w:p w:rsidR="00774DF1" w:rsidRDefault="00774DF1" w:rsidP="00774DF1">
      <w:pPr>
        <w:ind w:left="570"/>
        <w:jc w:val="both"/>
        <w:rPr>
          <w:bCs/>
          <w:i/>
        </w:rPr>
      </w:pPr>
    </w:p>
    <w:p w:rsidR="00774DF1" w:rsidRDefault="00774DF1" w:rsidP="00E96834">
      <w:pPr>
        <w:jc w:val="center"/>
        <w:rPr>
          <w:b/>
          <w:bCs/>
          <w:sz w:val="28"/>
          <w:szCs w:val="28"/>
          <w:u w:val="single"/>
        </w:rPr>
      </w:pPr>
    </w:p>
    <w:p w:rsidR="00774DF1" w:rsidRDefault="00774DF1" w:rsidP="00774DF1">
      <w:pPr>
        <w:jc w:val="both"/>
        <w:rPr>
          <w:b/>
          <w:bCs/>
          <w:i/>
          <w:u w:val="single"/>
        </w:rPr>
      </w:pPr>
      <w:r w:rsidRPr="00774DF1">
        <w:rPr>
          <w:b/>
          <w:bCs/>
          <w:i/>
          <w:u w:val="single"/>
        </w:rPr>
        <w:t>Abréviations utilisées :</w:t>
      </w:r>
    </w:p>
    <w:p w:rsidR="00774DF1" w:rsidRDefault="00774DF1" w:rsidP="00774DF1">
      <w:pPr>
        <w:jc w:val="both"/>
        <w:rPr>
          <w:bCs/>
          <w:i/>
        </w:rPr>
      </w:pPr>
      <w:r>
        <w:rPr>
          <w:bCs/>
          <w:i/>
        </w:rPr>
        <w:t>CVD : Célibataire, Veuf, Divorcé</w:t>
      </w:r>
    </w:p>
    <w:p w:rsidR="00774DF1" w:rsidRDefault="00774DF1" w:rsidP="00774DF1">
      <w:pPr>
        <w:jc w:val="both"/>
        <w:rPr>
          <w:bCs/>
          <w:i/>
        </w:rPr>
      </w:pPr>
      <w:r>
        <w:rPr>
          <w:bCs/>
          <w:i/>
        </w:rPr>
        <w:t>MP : Marié, Pacsé</w:t>
      </w:r>
    </w:p>
    <w:p w:rsidR="009D4D58" w:rsidRDefault="002D3B2C" w:rsidP="00774DF1">
      <w:pPr>
        <w:jc w:val="both"/>
        <w:rPr>
          <w:bCs/>
          <w:i/>
        </w:rPr>
      </w:pPr>
      <w:r>
        <w:rPr>
          <w:bCs/>
          <w:i/>
        </w:rPr>
        <w:t>RFR : Revenu Fiscal de Référence</w:t>
      </w:r>
    </w:p>
    <w:p w:rsidR="00774DF1" w:rsidRDefault="00774DF1" w:rsidP="00E96834">
      <w:pPr>
        <w:jc w:val="center"/>
        <w:rPr>
          <w:b/>
          <w:bCs/>
          <w:sz w:val="28"/>
          <w:szCs w:val="28"/>
          <w:u w:val="single"/>
        </w:rPr>
      </w:pPr>
    </w:p>
    <w:p w:rsidR="00E514FD" w:rsidRDefault="00774DF1" w:rsidP="00E96834">
      <w:pPr>
        <w:jc w:val="center"/>
        <w:rPr>
          <w:b/>
          <w:bCs/>
          <w:sz w:val="28"/>
          <w:szCs w:val="28"/>
          <w:u w:val="single"/>
        </w:rPr>
      </w:pPr>
      <w:r>
        <w:rPr>
          <w:b/>
          <w:bCs/>
          <w:sz w:val="28"/>
          <w:szCs w:val="28"/>
          <w:u w:val="single"/>
        </w:rPr>
        <w:br w:type="page"/>
      </w:r>
      <w:r w:rsidR="00E96834" w:rsidRPr="00E96834">
        <w:rPr>
          <w:b/>
          <w:bCs/>
          <w:sz w:val="28"/>
          <w:szCs w:val="28"/>
          <w:u w:val="single"/>
        </w:rPr>
        <w:lastRenderedPageBreak/>
        <w:t>A – Fiscalité des particuliers</w:t>
      </w:r>
    </w:p>
    <w:p w:rsidR="00B83FFD" w:rsidRDefault="00B83FFD" w:rsidP="00314984">
      <w:pPr>
        <w:rPr>
          <w:b/>
          <w:bCs/>
          <w:sz w:val="28"/>
          <w:szCs w:val="28"/>
          <w:u w:val="single"/>
        </w:rPr>
      </w:pP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1"/>
        <w:gridCol w:w="9090"/>
      </w:tblGrid>
      <w:tr w:rsidR="00B83FFD" w:rsidRPr="002E2F1D" w:rsidTr="002D4AF2">
        <w:trPr>
          <w:jc w:val="center"/>
        </w:trPr>
        <w:tc>
          <w:tcPr>
            <w:tcW w:w="1751" w:type="dxa"/>
            <w:shd w:val="clear" w:color="auto" w:fill="D9D9D9"/>
            <w:vAlign w:val="center"/>
          </w:tcPr>
          <w:p w:rsidR="00B83FFD" w:rsidRPr="00825772" w:rsidRDefault="00B83FFD" w:rsidP="002E2F1D">
            <w:pPr>
              <w:jc w:val="center"/>
              <w:rPr>
                <w:b/>
                <w:i/>
                <w:szCs w:val="22"/>
              </w:rPr>
            </w:pPr>
            <w:r w:rsidRPr="00825772">
              <w:rPr>
                <w:b/>
                <w:i/>
                <w:szCs w:val="22"/>
              </w:rPr>
              <w:t>Barè</w:t>
            </w:r>
            <w:r w:rsidR="008E497C">
              <w:rPr>
                <w:b/>
                <w:i/>
                <w:szCs w:val="22"/>
              </w:rPr>
              <w:t>me de l’impôt sur le revenu 201</w:t>
            </w:r>
            <w:r w:rsidR="00DC6F1A">
              <w:rPr>
                <w:b/>
                <w:i/>
                <w:szCs w:val="22"/>
              </w:rPr>
              <w:t>5</w:t>
            </w:r>
          </w:p>
          <w:p w:rsidR="00CC09C2" w:rsidRPr="00825772" w:rsidRDefault="00CC09C2" w:rsidP="002E2F1D">
            <w:pPr>
              <w:jc w:val="center"/>
              <w:rPr>
                <w:b/>
                <w:bCs/>
                <w:i/>
                <w:szCs w:val="22"/>
                <w:u w:val="single"/>
              </w:rPr>
            </w:pPr>
            <w:r w:rsidRPr="00825772">
              <w:rPr>
                <w:b/>
                <w:i/>
                <w:szCs w:val="22"/>
              </w:rPr>
              <w:t xml:space="preserve">Art. </w:t>
            </w:r>
            <w:r w:rsidR="007D1A16">
              <w:rPr>
                <w:b/>
                <w:i/>
                <w:szCs w:val="22"/>
              </w:rPr>
              <w:t>2</w:t>
            </w:r>
          </w:p>
        </w:tc>
        <w:tc>
          <w:tcPr>
            <w:tcW w:w="9090" w:type="dxa"/>
          </w:tcPr>
          <w:p w:rsidR="00774DF1" w:rsidRPr="00774DF1" w:rsidRDefault="00774DF1" w:rsidP="002E2F1D">
            <w:pPr>
              <w:jc w:val="both"/>
              <w:rPr>
                <w:sz w:val="10"/>
                <w:szCs w:val="10"/>
              </w:rPr>
            </w:pPr>
          </w:p>
          <w:p w:rsidR="00B83FFD" w:rsidRDefault="00B83FFD" w:rsidP="002E2F1D">
            <w:pPr>
              <w:jc w:val="both"/>
              <w:rPr>
                <w:szCs w:val="22"/>
              </w:rPr>
            </w:pPr>
            <w:r w:rsidRPr="002E2F1D">
              <w:rPr>
                <w:szCs w:val="22"/>
              </w:rPr>
              <w:t>Le</w:t>
            </w:r>
            <w:r w:rsidR="000D0FBB">
              <w:rPr>
                <w:szCs w:val="22"/>
              </w:rPr>
              <w:t>s</w:t>
            </w:r>
            <w:r w:rsidR="00246E40">
              <w:rPr>
                <w:szCs w:val="22"/>
              </w:rPr>
              <w:t xml:space="preserve"> tranches du</w:t>
            </w:r>
            <w:r w:rsidRPr="002E2F1D">
              <w:rPr>
                <w:szCs w:val="22"/>
              </w:rPr>
              <w:t xml:space="preserve"> barè</w:t>
            </w:r>
            <w:r w:rsidR="00A73A4A">
              <w:rPr>
                <w:szCs w:val="22"/>
              </w:rPr>
              <w:t>me d</w:t>
            </w:r>
            <w:r w:rsidR="00246E40">
              <w:rPr>
                <w:szCs w:val="22"/>
              </w:rPr>
              <w:t>e l’impôt sur le revenu 201</w:t>
            </w:r>
            <w:r w:rsidR="000448CD">
              <w:rPr>
                <w:szCs w:val="22"/>
              </w:rPr>
              <w:t>5 sont revalorisées de 0,1 %.</w:t>
            </w:r>
          </w:p>
          <w:p w:rsidR="00E958E2" w:rsidRPr="00E958E2" w:rsidRDefault="00E958E2" w:rsidP="002E2F1D">
            <w:pPr>
              <w:jc w:val="both"/>
              <w:rPr>
                <w:sz w:val="10"/>
                <w:szCs w:val="10"/>
              </w:rPr>
            </w:pPr>
          </w:p>
          <w:p w:rsidR="00B83FFD" w:rsidRPr="002E2F1D" w:rsidRDefault="00B83FFD" w:rsidP="002E2F1D">
            <w:pPr>
              <w:jc w:val="center"/>
              <w:rPr>
                <w:i/>
              </w:rPr>
            </w:pPr>
            <w:r w:rsidRPr="002E2F1D">
              <w:rPr>
                <w:i/>
              </w:rPr>
              <w:t>Barème de l’IR pour une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8"/>
              <w:gridCol w:w="661"/>
            </w:tblGrid>
            <w:tr w:rsidR="00B83FFD" w:rsidRPr="00C813DD">
              <w:trPr>
                <w:jc w:val="center"/>
              </w:trPr>
              <w:tc>
                <w:tcPr>
                  <w:tcW w:w="0" w:type="auto"/>
                  <w:shd w:val="clear" w:color="auto" w:fill="BFBFBF"/>
                </w:tcPr>
                <w:p w:rsidR="00B83FFD" w:rsidRPr="00C813DD" w:rsidRDefault="00B83FFD" w:rsidP="002E2F1D">
                  <w:pPr>
                    <w:jc w:val="center"/>
                    <w:rPr>
                      <w:b/>
                      <w:sz w:val="20"/>
                    </w:rPr>
                  </w:pPr>
                  <w:r w:rsidRPr="00C813DD">
                    <w:rPr>
                      <w:b/>
                      <w:sz w:val="20"/>
                    </w:rPr>
                    <w:t>Frac</w:t>
                  </w:r>
                  <w:r w:rsidR="008324A6">
                    <w:rPr>
                      <w:b/>
                      <w:sz w:val="20"/>
                    </w:rPr>
                    <w:t>tion du revenu imposable en 2015</w:t>
                  </w:r>
                </w:p>
              </w:tc>
              <w:tc>
                <w:tcPr>
                  <w:tcW w:w="0" w:type="auto"/>
                  <w:shd w:val="clear" w:color="auto" w:fill="BFBFBF"/>
                </w:tcPr>
                <w:p w:rsidR="00B83FFD" w:rsidRPr="00C813DD" w:rsidRDefault="00B83FFD" w:rsidP="002E2F1D">
                  <w:pPr>
                    <w:jc w:val="center"/>
                    <w:rPr>
                      <w:b/>
                      <w:sz w:val="20"/>
                    </w:rPr>
                  </w:pPr>
                  <w:r w:rsidRPr="00C813DD">
                    <w:rPr>
                      <w:b/>
                      <w:sz w:val="20"/>
                    </w:rPr>
                    <w:t>Taux</w:t>
                  </w:r>
                </w:p>
              </w:tc>
            </w:tr>
            <w:tr w:rsidR="00B83FFD" w:rsidRPr="00C813DD">
              <w:trPr>
                <w:jc w:val="center"/>
              </w:trPr>
              <w:tc>
                <w:tcPr>
                  <w:tcW w:w="0" w:type="auto"/>
                </w:tcPr>
                <w:p w:rsidR="00B83FFD" w:rsidRPr="00C813DD" w:rsidRDefault="000448CD" w:rsidP="002E2F1D">
                  <w:pPr>
                    <w:rPr>
                      <w:sz w:val="20"/>
                    </w:rPr>
                  </w:pPr>
                  <w:r>
                    <w:rPr>
                      <w:sz w:val="20"/>
                    </w:rPr>
                    <w:t>Jusqu’à 9 700</w:t>
                  </w:r>
                  <w:r w:rsidR="00B83FFD" w:rsidRPr="00C813DD">
                    <w:rPr>
                      <w:sz w:val="20"/>
                    </w:rPr>
                    <w:t xml:space="preserve"> €</w:t>
                  </w:r>
                </w:p>
              </w:tc>
              <w:tc>
                <w:tcPr>
                  <w:tcW w:w="0" w:type="auto"/>
                </w:tcPr>
                <w:p w:rsidR="00B83FFD" w:rsidRPr="00C813DD" w:rsidRDefault="00B83FFD" w:rsidP="002E2F1D">
                  <w:pPr>
                    <w:jc w:val="right"/>
                    <w:rPr>
                      <w:sz w:val="20"/>
                    </w:rPr>
                  </w:pPr>
                  <w:r w:rsidRPr="00C813DD">
                    <w:rPr>
                      <w:sz w:val="20"/>
                    </w:rPr>
                    <w:t>0 %</w:t>
                  </w:r>
                </w:p>
              </w:tc>
            </w:tr>
            <w:tr w:rsidR="00B83FFD" w:rsidRPr="00C813DD">
              <w:trPr>
                <w:jc w:val="center"/>
              </w:trPr>
              <w:tc>
                <w:tcPr>
                  <w:tcW w:w="0" w:type="auto"/>
                </w:tcPr>
                <w:p w:rsidR="00B83FFD" w:rsidRPr="00C813DD" w:rsidRDefault="000D0FBB" w:rsidP="00DA5C06">
                  <w:pPr>
                    <w:rPr>
                      <w:sz w:val="20"/>
                    </w:rPr>
                  </w:pPr>
                  <w:r>
                    <w:rPr>
                      <w:sz w:val="20"/>
                    </w:rPr>
                    <w:t>De 9</w:t>
                  </w:r>
                  <w:r w:rsidR="00DA5C06">
                    <w:rPr>
                      <w:sz w:val="20"/>
                    </w:rPr>
                    <w:t> </w:t>
                  </w:r>
                  <w:r w:rsidR="000448CD">
                    <w:rPr>
                      <w:sz w:val="20"/>
                    </w:rPr>
                    <w:t>701</w:t>
                  </w:r>
                  <w:r w:rsidR="00DA5C06">
                    <w:rPr>
                      <w:sz w:val="20"/>
                    </w:rPr>
                    <w:t xml:space="preserve"> </w:t>
                  </w:r>
                  <w:r w:rsidR="000448CD">
                    <w:rPr>
                      <w:sz w:val="20"/>
                    </w:rPr>
                    <w:t>€ à 26 791</w:t>
                  </w:r>
                  <w:r w:rsidR="00B83FFD" w:rsidRPr="00C813DD">
                    <w:rPr>
                      <w:sz w:val="20"/>
                    </w:rPr>
                    <w:t xml:space="preserve"> €</w:t>
                  </w:r>
                </w:p>
              </w:tc>
              <w:tc>
                <w:tcPr>
                  <w:tcW w:w="0" w:type="auto"/>
                </w:tcPr>
                <w:p w:rsidR="00B83FFD" w:rsidRPr="00C813DD" w:rsidRDefault="00B83FFD" w:rsidP="002E2F1D">
                  <w:pPr>
                    <w:jc w:val="right"/>
                    <w:rPr>
                      <w:sz w:val="20"/>
                    </w:rPr>
                  </w:pPr>
                  <w:r w:rsidRPr="00C813DD">
                    <w:rPr>
                      <w:sz w:val="20"/>
                    </w:rPr>
                    <w:t>14 %</w:t>
                  </w:r>
                </w:p>
              </w:tc>
            </w:tr>
            <w:tr w:rsidR="00B83FFD" w:rsidRPr="00C813DD">
              <w:trPr>
                <w:jc w:val="center"/>
              </w:trPr>
              <w:tc>
                <w:tcPr>
                  <w:tcW w:w="0" w:type="auto"/>
                </w:tcPr>
                <w:p w:rsidR="00B83FFD" w:rsidRPr="00C813DD" w:rsidRDefault="000448CD" w:rsidP="000D0FBB">
                  <w:pPr>
                    <w:rPr>
                      <w:sz w:val="20"/>
                    </w:rPr>
                  </w:pPr>
                  <w:r>
                    <w:rPr>
                      <w:sz w:val="20"/>
                    </w:rPr>
                    <w:t>De 26 792 € à 71 826</w:t>
                  </w:r>
                  <w:r w:rsidR="00B83FFD" w:rsidRPr="00C813DD">
                    <w:rPr>
                      <w:sz w:val="20"/>
                    </w:rPr>
                    <w:t xml:space="preserve"> €</w:t>
                  </w:r>
                </w:p>
              </w:tc>
              <w:tc>
                <w:tcPr>
                  <w:tcW w:w="0" w:type="auto"/>
                </w:tcPr>
                <w:p w:rsidR="00B83FFD" w:rsidRPr="00C813DD" w:rsidRDefault="00B83FFD" w:rsidP="002E2F1D">
                  <w:pPr>
                    <w:jc w:val="right"/>
                    <w:rPr>
                      <w:sz w:val="20"/>
                    </w:rPr>
                  </w:pPr>
                  <w:r w:rsidRPr="00C813DD">
                    <w:rPr>
                      <w:sz w:val="20"/>
                    </w:rPr>
                    <w:t>30 %</w:t>
                  </w:r>
                </w:p>
              </w:tc>
            </w:tr>
            <w:tr w:rsidR="00B83FFD" w:rsidRPr="00C813DD">
              <w:trPr>
                <w:jc w:val="center"/>
              </w:trPr>
              <w:tc>
                <w:tcPr>
                  <w:tcW w:w="0" w:type="auto"/>
                </w:tcPr>
                <w:p w:rsidR="00B83FFD" w:rsidRPr="00C813DD" w:rsidRDefault="00B83FFD" w:rsidP="002E2F1D">
                  <w:pPr>
                    <w:rPr>
                      <w:sz w:val="20"/>
                    </w:rPr>
                  </w:pPr>
                  <w:r>
                    <w:rPr>
                      <w:sz w:val="20"/>
                    </w:rPr>
                    <w:t>De</w:t>
                  </w:r>
                  <w:r w:rsidR="000448CD">
                    <w:rPr>
                      <w:sz w:val="20"/>
                    </w:rPr>
                    <w:t xml:space="preserve"> 71 827</w:t>
                  </w:r>
                  <w:r w:rsidRPr="00C813DD">
                    <w:rPr>
                      <w:sz w:val="20"/>
                    </w:rPr>
                    <w:t xml:space="preserve"> €</w:t>
                  </w:r>
                  <w:r w:rsidR="000448CD">
                    <w:rPr>
                      <w:sz w:val="20"/>
                    </w:rPr>
                    <w:t xml:space="preserve"> à 152 108</w:t>
                  </w:r>
                  <w:r>
                    <w:rPr>
                      <w:sz w:val="20"/>
                    </w:rPr>
                    <w:t xml:space="preserve"> €</w:t>
                  </w:r>
                </w:p>
              </w:tc>
              <w:tc>
                <w:tcPr>
                  <w:tcW w:w="0" w:type="auto"/>
                </w:tcPr>
                <w:p w:rsidR="00B83FFD" w:rsidRPr="00C813DD" w:rsidRDefault="00B83FFD" w:rsidP="002E2F1D">
                  <w:pPr>
                    <w:jc w:val="right"/>
                    <w:rPr>
                      <w:sz w:val="20"/>
                    </w:rPr>
                  </w:pPr>
                  <w:r w:rsidRPr="00C813DD">
                    <w:rPr>
                      <w:sz w:val="20"/>
                    </w:rPr>
                    <w:t>41 %</w:t>
                  </w:r>
                </w:p>
              </w:tc>
            </w:tr>
            <w:tr w:rsidR="00B83FFD" w:rsidRPr="00A73A4A">
              <w:trPr>
                <w:jc w:val="center"/>
              </w:trPr>
              <w:tc>
                <w:tcPr>
                  <w:tcW w:w="0" w:type="auto"/>
                </w:tcPr>
                <w:p w:rsidR="00B83FFD" w:rsidRPr="00A73A4A" w:rsidRDefault="000448CD" w:rsidP="002E2F1D">
                  <w:pPr>
                    <w:rPr>
                      <w:sz w:val="20"/>
                    </w:rPr>
                  </w:pPr>
                  <w:r>
                    <w:rPr>
                      <w:sz w:val="20"/>
                    </w:rPr>
                    <w:t>Supérieure à 152 108</w:t>
                  </w:r>
                  <w:r w:rsidR="00B83FFD" w:rsidRPr="00A73A4A">
                    <w:rPr>
                      <w:sz w:val="20"/>
                    </w:rPr>
                    <w:t xml:space="preserve"> €</w:t>
                  </w:r>
                </w:p>
              </w:tc>
              <w:tc>
                <w:tcPr>
                  <w:tcW w:w="0" w:type="auto"/>
                </w:tcPr>
                <w:p w:rsidR="00B83FFD" w:rsidRPr="00A73A4A" w:rsidRDefault="00B83FFD" w:rsidP="002E2F1D">
                  <w:pPr>
                    <w:jc w:val="right"/>
                    <w:rPr>
                      <w:sz w:val="20"/>
                    </w:rPr>
                  </w:pPr>
                  <w:r w:rsidRPr="00A73A4A">
                    <w:rPr>
                      <w:sz w:val="20"/>
                    </w:rPr>
                    <w:t>45 %</w:t>
                  </w:r>
                </w:p>
              </w:tc>
            </w:tr>
          </w:tbl>
          <w:p w:rsidR="00B83FFD" w:rsidRPr="002E2F1D" w:rsidRDefault="00B83FFD" w:rsidP="002E2F1D">
            <w:pPr>
              <w:jc w:val="center"/>
              <w:rPr>
                <w:sz w:val="16"/>
                <w:szCs w:val="16"/>
              </w:rPr>
            </w:pPr>
          </w:p>
          <w:p w:rsidR="00B83FFD" w:rsidRPr="002E2F1D" w:rsidRDefault="00B83FFD" w:rsidP="002E2F1D">
            <w:pPr>
              <w:jc w:val="center"/>
              <w:rPr>
                <w:i/>
              </w:rPr>
            </w:pPr>
            <w:r w:rsidRPr="002E2F1D">
              <w:rPr>
                <w:i/>
              </w:rPr>
              <w:t>Calcul de l’impôt brut (formule « directe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8"/>
              <w:gridCol w:w="2511"/>
            </w:tblGrid>
            <w:tr w:rsidR="00B83FFD" w:rsidRPr="00C813DD">
              <w:trPr>
                <w:jc w:val="center"/>
              </w:trPr>
              <w:tc>
                <w:tcPr>
                  <w:tcW w:w="0" w:type="auto"/>
                  <w:shd w:val="clear" w:color="auto" w:fill="BFBFBF"/>
                </w:tcPr>
                <w:p w:rsidR="00B83FFD" w:rsidRPr="00C813DD" w:rsidRDefault="00B83FFD" w:rsidP="002E2F1D">
                  <w:pPr>
                    <w:jc w:val="center"/>
                    <w:rPr>
                      <w:b/>
                      <w:sz w:val="20"/>
                    </w:rPr>
                  </w:pPr>
                  <w:r w:rsidRPr="00C813DD">
                    <w:rPr>
                      <w:b/>
                      <w:sz w:val="20"/>
                    </w:rPr>
                    <w:t>QF</w:t>
                  </w:r>
                </w:p>
              </w:tc>
              <w:tc>
                <w:tcPr>
                  <w:tcW w:w="0" w:type="auto"/>
                  <w:shd w:val="clear" w:color="auto" w:fill="BFBFBF"/>
                </w:tcPr>
                <w:p w:rsidR="00B83FFD" w:rsidRPr="00C813DD" w:rsidRDefault="00B83FFD" w:rsidP="002E2F1D">
                  <w:pPr>
                    <w:jc w:val="center"/>
                    <w:rPr>
                      <w:b/>
                      <w:sz w:val="20"/>
                    </w:rPr>
                  </w:pPr>
                  <w:r w:rsidRPr="00C813DD">
                    <w:rPr>
                      <w:b/>
                      <w:sz w:val="20"/>
                    </w:rPr>
                    <w:t>Impôt brut</w:t>
                  </w:r>
                </w:p>
              </w:tc>
            </w:tr>
            <w:tr w:rsidR="00B83FFD" w:rsidRPr="00C813DD">
              <w:trPr>
                <w:jc w:val="center"/>
              </w:trPr>
              <w:tc>
                <w:tcPr>
                  <w:tcW w:w="0" w:type="auto"/>
                </w:tcPr>
                <w:p w:rsidR="00B83FFD" w:rsidRPr="00C813DD" w:rsidRDefault="000448CD" w:rsidP="002E2F1D">
                  <w:pPr>
                    <w:rPr>
                      <w:sz w:val="20"/>
                    </w:rPr>
                  </w:pPr>
                  <w:r>
                    <w:rPr>
                      <w:sz w:val="20"/>
                    </w:rPr>
                    <w:t>Jusqu’à 9 700</w:t>
                  </w:r>
                  <w:r w:rsidR="00B83FFD" w:rsidRPr="00C813DD">
                    <w:rPr>
                      <w:sz w:val="20"/>
                    </w:rPr>
                    <w:t xml:space="preserve"> €</w:t>
                  </w:r>
                </w:p>
              </w:tc>
              <w:tc>
                <w:tcPr>
                  <w:tcW w:w="0" w:type="auto"/>
                </w:tcPr>
                <w:p w:rsidR="00B83FFD" w:rsidRPr="00C813DD" w:rsidRDefault="00B83FFD" w:rsidP="002E2F1D">
                  <w:pPr>
                    <w:jc w:val="both"/>
                    <w:rPr>
                      <w:sz w:val="20"/>
                    </w:rPr>
                  </w:pPr>
                  <w:r w:rsidRPr="00C813DD">
                    <w:rPr>
                      <w:sz w:val="20"/>
                    </w:rPr>
                    <w:t>0</w:t>
                  </w:r>
                </w:p>
              </w:tc>
            </w:tr>
            <w:tr w:rsidR="00B83FFD" w:rsidRPr="00C813DD">
              <w:trPr>
                <w:jc w:val="center"/>
              </w:trPr>
              <w:tc>
                <w:tcPr>
                  <w:tcW w:w="0" w:type="auto"/>
                </w:tcPr>
                <w:p w:rsidR="00B83FFD" w:rsidRPr="00C813DD" w:rsidRDefault="000448CD" w:rsidP="00A56C77">
                  <w:pPr>
                    <w:rPr>
                      <w:sz w:val="20"/>
                    </w:rPr>
                  </w:pPr>
                  <w:r>
                    <w:rPr>
                      <w:sz w:val="20"/>
                    </w:rPr>
                    <w:t>De 9 70</w:t>
                  </w:r>
                  <w:r w:rsidR="00A56C77">
                    <w:rPr>
                      <w:sz w:val="20"/>
                    </w:rPr>
                    <w:t>1</w:t>
                  </w:r>
                  <w:r>
                    <w:rPr>
                      <w:sz w:val="20"/>
                    </w:rPr>
                    <w:t xml:space="preserve"> € à 26 791</w:t>
                  </w:r>
                  <w:r w:rsidR="00B83FFD" w:rsidRPr="00C813DD">
                    <w:rPr>
                      <w:sz w:val="20"/>
                    </w:rPr>
                    <w:t xml:space="preserve"> €</w:t>
                  </w:r>
                </w:p>
              </w:tc>
              <w:tc>
                <w:tcPr>
                  <w:tcW w:w="0" w:type="auto"/>
                </w:tcPr>
                <w:p w:rsidR="00B83FFD" w:rsidRPr="00C813DD" w:rsidRDefault="00A73A4A" w:rsidP="000D0FBB">
                  <w:pPr>
                    <w:jc w:val="both"/>
                    <w:rPr>
                      <w:sz w:val="20"/>
                    </w:rPr>
                  </w:pPr>
                  <w:r>
                    <w:rPr>
                      <w:sz w:val="20"/>
                    </w:rPr>
                    <w:t>(R x 0,14) – (</w:t>
                  </w:r>
                  <w:r w:rsidR="009C67C7">
                    <w:rPr>
                      <w:sz w:val="20"/>
                    </w:rPr>
                    <w:t>1 358,0</w:t>
                  </w:r>
                  <w:r w:rsidR="002628FD">
                    <w:rPr>
                      <w:sz w:val="20"/>
                    </w:rPr>
                    <w:t xml:space="preserve">0 </w:t>
                  </w:r>
                  <w:r w:rsidR="00B83FFD" w:rsidRPr="00C813DD">
                    <w:rPr>
                      <w:sz w:val="20"/>
                    </w:rPr>
                    <w:t>x N)</w:t>
                  </w:r>
                </w:p>
              </w:tc>
            </w:tr>
            <w:tr w:rsidR="00B83FFD" w:rsidRPr="00C813DD">
              <w:trPr>
                <w:jc w:val="center"/>
              </w:trPr>
              <w:tc>
                <w:tcPr>
                  <w:tcW w:w="0" w:type="auto"/>
                </w:tcPr>
                <w:p w:rsidR="00B83FFD" w:rsidRPr="00C813DD" w:rsidRDefault="00DA5C06" w:rsidP="002E2F1D">
                  <w:pPr>
                    <w:rPr>
                      <w:sz w:val="20"/>
                    </w:rPr>
                  </w:pPr>
                  <w:r>
                    <w:rPr>
                      <w:sz w:val="20"/>
                    </w:rPr>
                    <w:t>D</w:t>
                  </w:r>
                  <w:r w:rsidR="000448CD">
                    <w:rPr>
                      <w:sz w:val="20"/>
                    </w:rPr>
                    <w:t>e 26 792</w:t>
                  </w:r>
                  <w:r w:rsidR="009C67C7">
                    <w:rPr>
                      <w:sz w:val="20"/>
                    </w:rPr>
                    <w:t xml:space="preserve"> € à 71 826</w:t>
                  </w:r>
                  <w:r w:rsidR="00B83FFD" w:rsidRPr="00C813DD">
                    <w:rPr>
                      <w:sz w:val="20"/>
                    </w:rPr>
                    <w:t xml:space="preserve"> €</w:t>
                  </w:r>
                </w:p>
              </w:tc>
              <w:tc>
                <w:tcPr>
                  <w:tcW w:w="0" w:type="auto"/>
                </w:tcPr>
                <w:p w:rsidR="00B83FFD" w:rsidRPr="00C813DD" w:rsidRDefault="000D0FBB" w:rsidP="002E2F1D">
                  <w:pPr>
                    <w:jc w:val="both"/>
                    <w:rPr>
                      <w:sz w:val="20"/>
                    </w:rPr>
                  </w:pPr>
                  <w:r>
                    <w:rPr>
                      <w:sz w:val="20"/>
                    </w:rPr>
                    <w:t>(R x 0,30) – (</w:t>
                  </w:r>
                  <w:r w:rsidR="009C67C7">
                    <w:rPr>
                      <w:sz w:val="20"/>
                    </w:rPr>
                    <w:t>5 644,56</w:t>
                  </w:r>
                  <w:r w:rsidR="00B83FFD" w:rsidRPr="00C813DD">
                    <w:rPr>
                      <w:sz w:val="20"/>
                    </w:rPr>
                    <w:t xml:space="preserve"> x N)</w:t>
                  </w:r>
                </w:p>
              </w:tc>
            </w:tr>
            <w:tr w:rsidR="00B83FFD" w:rsidRPr="00C813DD">
              <w:trPr>
                <w:jc w:val="center"/>
              </w:trPr>
              <w:tc>
                <w:tcPr>
                  <w:tcW w:w="0" w:type="auto"/>
                </w:tcPr>
                <w:p w:rsidR="00B83FFD" w:rsidRPr="00C813DD" w:rsidRDefault="00B83FFD" w:rsidP="002E2F1D">
                  <w:pPr>
                    <w:jc w:val="both"/>
                    <w:rPr>
                      <w:sz w:val="20"/>
                    </w:rPr>
                  </w:pPr>
                  <w:r>
                    <w:rPr>
                      <w:sz w:val="20"/>
                    </w:rPr>
                    <w:t>De</w:t>
                  </w:r>
                  <w:r w:rsidR="009C67C7">
                    <w:rPr>
                      <w:sz w:val="20"/>
                    </w:rPr>
                    <w:t xml:space="preserve"> 71 827</w:t>
                  </w:r>
                  <w:r w:rsidRPr="00C813DD">
                    <w:rPr>
                      <w:sz w:val="20"/>
                    </w:rPr>
                    <w:t xml:space="preserve"> €</w:t>
                  </w:r>
                  <w:r w:rsidR="009C67C7">
                    <w:rPr>
                      <w:sz w:val="20"/>
                    </w:rPr>
                    <w:t xml:space="preserve"> à 152 108</w:t>
                  </w:r>
                  <w:r>
                    <w:rPr>
                      <w:sz w:val="20"/>
                    </w:rPr>
                    <w:t xml:space="preserve"> €</w:t>
                  </w:r>
                </w:p>
              </w:tc>
              <w:tc>
                <w:tcPr>
                  <w:tcW w:w="0" w:type="auto"/>
                </w:tcPr>
                <w:p w:rsidR="00B83FFD" w:rsidRPr="00C813DD" w:rsidRDefault="000D0FBB" w:rsidP="002E2F1D">
                  <w:pPr>
                    <w:jc w:val="both"/>
                    <w:rPr>
                      <w:sz w:val="20"/>
                    </w:rPr>
                  </w:pPr>
                  <w:r>
                    <w:rPr>
                      <w:sz w:val="20"/>
                    </w:rPr>
                    <w:t>(R x 0,41) – (</w:t>
                  </w:r>
                  <w:r w:rsidR="009C67C7">
                    <w:rPr>
                      <w:sz w:val="20"/>
                    </w:rPr>
                    <w:t>13 545,42</w:t>
                  </w:r>
                  <w:r w:rsidR="00B83FFD" w:rsidRPr="00C813DD">
                    <w:rPr>
                      <w:sz w:val="20"/>
                    </w:rPr>
                    <w:t xml:space="preserve"> x N)</w:t>
                  </w:r>
                </w:p>
              </w:tc>
            </w:tr>
            <w:tr w:rsidR="00B83FFD" w:rsidRPr="00A73A4A">
              <w:trPr>
                <w:jc w:val="center"/>
              </w:trPr>
              <w:tc>
                <w:tcPr>
                  <w:tcW w:w="0" w:type="auto"/>
                </w:tcPr>
                <w:p w:rsidR="00B83FFD" w:rsidRPr="00A73A4A" w:rsidRDefault="009C67C7" w:rsidP="002E2F1D">
                  <w:pPr>
                    <w:jc w:val="both"/>
                    <w:rPr>
                      <w:sz w:val="20"/>
                    </w:rPr>
                  </w:pPr>
                  <w:r>
                    <w:rPr>
                      <w:sz w:val="20"/>
                    </w:rPr>
                    <w:t>Supérieur à 152 108</w:t>
                  </w:r>
                  <w:r w:rsidR="00B83FFD" w:rsidRPr="00A73A4A">
                    <w:rPr>
                      <w:sz w:val="20"/>
                    </w:rPr>
                    <w:t xml:space="preserve"> €</w:t>
                  </w:r>
                </w:p>
              </w:tc>
              <w:tc>
                <w:tcPr>
                  <w:tcW w:w="0" w:type="auto"/>
                </w:tcPr>
                <w:p w:rsidR="00B83FFD" w:rsidRPr="00A73A4A" w:rsidRDefault="000D0FBB" w:rsidP="002E2F1D">
                  <w:pPr>
                    <w:jc w:val="both"/>
                    <w:rPr>
                      <w:sz w:val="20"/>
                    </w:rPr>
                  </w:pPr>
                  <w:r>
                    <w:rPr>
                      <w:sz w:val="20"/>
                    </w:rPr>
                    <w:t>(R x 0,45) – (</w:t>
                  </w:r>
                  <w:r w:rsidR="009C67C7">
                    <w:rPr>
                      <w:sz w:val="20"/>
                    </w:rPr>
                    <w:t>19 629,74</w:t>
                  </w:r>
                  <w:r w:rsidR="00B83FFD" w:rsidRPr="00A73A4A">
                    <w:rPr>
                      <w:sz w:val="20"/>
                    </w:rPr>
                    <w:t xml:space="preserve"> x N)</w:t>
                  </w:r>
                </w:p>
              </w:tc>
            </w:tr>
          </w:tbl>
          <w:p w:rsidR="00774DF1" w:rsidRPr="00774DF1" w:rsidRDefault="00774DF1" w:rsidP="002E2F1D">
            <w:pPr>
              <w:jc w:val="center"/>
              <w:rPr>
                <w:sz w:val="10"/>
                <w:szCs w:val="10"/>
              </w:rPr>
            </w:pPr>
          </w:p>
          <w:p w:rsidR="00B83FFD" w:rsidRPr="002E2F1D" w:rsidRDefault="00B83FFD" w:rsidP="002E2F1D">
            <w:pPr>
              <w:jc w:val="center"/>
              <w:rPr>
                <w:sz w:val="16"/>
                <w:szCs w:val="16"/>
              </w:rPr>
            </w:pPr>
            <w:r w:rsidRPr="002E2F1D">
              <w:rPr>
                <w:sz w:val="16"/>
                <w:szCs w:val="16"/>
              </w:rPr>
              <w:t>L’impôt brut signifie avant plafonnement des effets du quotient familial, décote</w:t>
            </w:r>
            <w:r w:rsidR="00CB4CC6">
              <w:rPr>
                <w:sz w:val="16"/>
                <w:szCs w:val="16"/>
              </w:rPr>
              <w:t>,</w:t>
            </w:r>
            <w:r w:rsidR="00CB4CC6" w:rsidRPr="002E2F1D">
              <w:rPr>
                <w:sz w:val="16"/>
                <w:szCs w:val="16"/>
              </w:rPr>
              <w:t xml:space="preserve"> réductions d’impôt</w:t>
            </w:r>
            <w:r w:rsidRPr="002E2F1D">
              <w:rPr>
                <w:sz w:val="16"/>
                <w:szCs w:val="16"/>
              </w:rPr>
              <w:t>…</w:t>
            </w:r>
          </w:p>
          <w:p w:rsidR="009F216D" w:rsidRPr="00774DF1" w:rsidRDefault="009F216D" w:rsidP="002E2F1D">
            <w:pPr>
              <w:jc w:val="both"/>
              <w:rPr>
                <w:b/>
                <w:i/>
                <w:sz w:val="10"/>
                <w:szCs w:val="10"/>
              </w:rPr>
            </w:pPr>
          </w:p>
          <w:p w:rsidR="00B83FFD" w:rsidRPr="002E2F1D" w:rsidRDefault="00B83FFD" w:rsidP="002E2F1D">
            <w:pPr>
              <w:jc w:val="both"/>
              <w:rPr>
                <w:i/>
              </w:rPr>
            </w:pPr>
            <w:r w:rsidRPr="002E2F1D">
              <w:rPr>
                <w:b/>
                <w:i/>
              </w:rPr>
              <w:t>Exemple</w:t>
            </w:r>
            <w:r w:rsidRPr="002E2F1D">
              <w:rPr>
                <w:i/>
              </w:rPr>
              <w:t> : soit un couple marié sans enfa</w:t>
            </w:r>
            <w:r w:rsidR="008324A6">
              <w:rPr>
                <w:i/>
              </w:rPr>
              <w:t>nt dont le revenu imposable 2015</w:t>
            </w:r>
            <w:r w:rsidRPr="002E2F1D">
              <w:rPr>
                <w:i/>
              </w:rPr>
              <w:t xml:space="preserve"> s’élève à 50 000 €.</w:t>
            </w:r>
          </w:p>
          <w:p w:rsidR="00B83FFD" w:rsidRPr="002E2F1D" w:rsidRDefault="00B83FFD" w:rsidP="002E2F1D">
            <w:pPr>
              <w:jc w:val="both"/>
              <w:rPr>
                <w:i/>
              </w:rPr>
            </w:pPr>
            <w:r w:rsidRPr="002E2F1D">
              <w:rPr>
                <w:i/>
              </w:rPr>
              <w:t>R = 50 000 €</w:t>
            </w:r>
            <w:r w:rsidR="009F216D" w:rsidRPr="002E2F1D">
              <w:rPr>
                <w:i/>
              </w:rPr>
              <w:t xml:space="preserve">, </w:t>
            </w:r>
            <w:r w:rsidRPr="002E2F1D">
              <w:rPr>
                <w:i/>
              </w:rPr>
              <w:t>N = 2</w:t>
            </w:r>
            <w:r w:rsidR="009F216D" w:rsidRPr="002E2F1D">
              <w:rPr>
                <w:i/>
              </w:rPr>
              <w:t xml:space="preserve">, </w:t>
            </w:r>
            <w:r w:rsidRPr="002E2F1D">
              <w:rPr>
                <w:i/>
              </w:rPr>
              <w:t>QF = (50 000 / 2) = 25 000 €</w:t>
            </w:r>
          </w:p>
          <w:p w:rsidR="00B83FFD" w:rsidRPr="002E2F1D" w:rsidRDefault="00B83FFD" w:rsidP="002E2F1D">
            <w:pPr>
              <w:jc w:val="both"/>
              <w:rPr>
                <w:i/>
              </w:rPr>
            </w:pPr>
            <w:r w:rsidRPr="002E2F1D">
              <w:rPr>
                <w:i/>
              </w:rPr>
              <w:t>Impôt br</w:t>
            </w:r>
            <w:r w:rsidR="006A5376">
              <w:rPr>
                <w:i/>
              </w:rPr>
              <w:t>ut = (50 000 x 0,1</w:t>
            </w:r>
            <w:r w:rsidR="00ED53EA">
              <w:rPr>
                <w:i/>
              </w:rPr>
              <w:t>4) – (</w:t>
            </w:r>
            <w:r w:rsidR="00DC6F1A">
              <w:rPr>
                <w:i/>
              </w:rPr>
              <w:t xml:space="preserve">1 358 x 2) = 4 284 </w:t>
            </w:r>
            <w:r w:rsidR="009C7EB0">
              <w:rPr>
                <w:i/>
              </w:rPr>
              <w:t>€</w:t>
            </w:r>
          </w:p>
          <w:p w:rsidR="004A22AF" w:rsidRDefault="00B83FFD" w:rsidP="002E2F1D">
            <w:pPr>
              <w:jc w:val="both"/>
              <w:rPr>
                <w:i/>
                <w:sz w:val="16"/>
                <w:szCs w:val="16"/>
              </w:rPr>
            </w:pPr>
            <w:r w:rsidRPr="002E2F1D">
              <w:rPr>
                <w:i/>
                <w:sz w:val="16"/>
                <w:szCs w:val="16"/>
              </w:rPr>
              <w:t>Rappels : R = Revenu imposable</w:t>
            </w:r>
            <w:r w:rsidR="0043571C" w:rsidRPr="002E2F1D">
              <w:rPr>
                <w:i/>
                <w:sz w:val="16"/>
                <w:szCs w:val="16"/>
              </w:rPr>
              <w:t xml:space="preserve">, </w:t>
            </w:r>
            <w:r w:rsidRPr="002E2F1D">
              <w:rPr>
                <w:i/>
                <w:sz w:val="16"/>
                <w:szCs w:val="16"/>
              </w:rPr>
              <w:t>N = Nombre de parts</w:t>
            </w:r>
            <w:r w:rsidR="0043571C" w:rsidRPr="002E2F1D">
              <w:rPr>
                <w:i/>
                <w:sz w:val="16"/>
                <w:szCs w:val="16"/>
              </w:rPr>
              <w:t xml:space="preserve">, </w:t>
            </w:r>
            <w:r w:rsidRPr="002E2F1D">
              <w:rPr>
                <w:i/>
                <w:sz w:val="16"/>
                <w:szCs w:val="16"/>
              </w:rPr>
              <w:t>QF = Quotient Familial (QF = R/N)</w:t>
            </w:r>
          </w:p>
          <w:p w:rsidR="008324A6" w:rsidRDefault="008324A6" w:rsidP="002E2F1D">
            <w:pPr>
              <w:jc w:val="both"/>
              <w:rPr>
                <w:i/>
                <w:sz w:val="16"/>
                <w:szCs w:val="16"/>
              </w:rPr>
            </w:pPr>
          </w:p>
          <w:p w:rsidR="008324A6" w:rsidRDefault="008324A6" w:rsidP="002E2F1D">
            <w:pPr>
              <w:jc w:val="both"/>
              <w:rPr>
                <w:i/>
                <w:sz w:val="16"/>
                <w:szCs w:val="16"/>
              </w:rPr>
            </w:pPr>
            <w:r>
              <w:rPr>
                <w:i/>
                <w:sz w:val="16"/>
                <w:szCs w:val="16"/>
              </w:rPr>
              <w:t>Une contribution exceptionnelle de 3 % et 4 % s’applique si le revenu fiscal de référence excède 250 000 € (contribuables seuls) ou 500 000 € (couples).</w:t>
            </w:r>
          </w:p>
          <w:p w:rsidR="001718E4" w:rsidRPr="002E2F1D" w:rsidRDefault="001718E4" w:rsidP="002E2F1D">
            <w:pPr>
              <w:jc w:val="both"/>
              <w:rPr>
                <w:i/>
                <w:sz w:val="16"/>
                <w:szCs w:val="16"/>
              </w:rPr>
            </w:pPr>
          </w:p>
        </w:tc>
      </w:tr>
      <w:tr w:rsidR="00B83FFD" w:rsidRPr="002E2F1D" w:rsidTr="002D4AF2">
        <w:trPr>
          <w:trHeight w:val="7857"/>
          <w:jc w:val="center"/>
        </w:trPr>
        <w:tc>
          <w:tcPr>
            <w:tcW w:w="1751" w:type="dxa"/>
            <w:shd w:val="clear" w:color="auto" w:fill="D9D9D9"/>
            <w:vAlign w:val="center"/>
          </w:tcPr>
          <w:p w:rsidR="00B83FFD" w:rsidRPr="00825772" w:rsidRDefault="000E41E1" w:rsidP="002E2F1D">
            <w:pPr>
              <w:jc w:val="center"/>
              <w:rPr>
                <w:b/>
                <w:i/>
                <w:szCs w:val="22"/>
              </w:rPr>
            </w:pPr>
            <w:r w:rsidRPr="00825772">
              <w:rPr>
                <w:b/>
                <w:i/>
                <w:szCs w:val="22"/>
              </w:rPr>
              <w:t>Seuils et limites po</w:t>
            </w:r>
            <w:r w:rsidR="00C92C2B">
              <w:rPr>
                <w:b/>
                <w:i/>
                <w:szCs w:val="22"/>
              </w:rPr>
              <w:t>ur l’imposition des revenus 201</w:t>
            </w:r>
            <w:r w:rsidR="000D5AC0">
              <w:rPr>
                <w:b/>
                <w:i/>
                <w:szCs w:val="22"/>
              </w:rPr>
              <w:t>5</w:t>
            </w:r>
          </w:p>
          <w:p w:rsidR="00CC09C2" w:rsidRPr="00825772" w:rsidRDefault="00CC09C2" w:rsidP="002E2F1D">
            <w:pPr>
              <w:jc w:val="center"/>
              <w:rPr>
                <w:b/>
                <w:bCs/>
                <w:i/>
                <w:szCs w:val="22"/>
                <w:u w:val="single"/>
              </w:rPr>
            </w:pPr>
            <w:r w:rsidRPr="00825772">
              <w:rPr>
                <w:b/>
                <w:i/>
                <w:szCs w:val="22"/>
              </w:rPr>
              <w:t xml:space="preserve">Art. </w:t>
            </w:r>
            <w:r w:rsidR="00194CF6">
              <w:rPr>
                <w:b/>
                <w:i/>
                <w:szCs w:val="22"/>
              </w:rPr>
              <w:t>2</w:t>
            </w:r>
          </w:p>
        </w:tc>
        <w:tc>
          <w:tcPr>
            <w:tcW w:w="9090" w:type="dxa"/>
          </w:tcPr>
          <w:p w:rsidR="00B83FFD" w:rsidRDefault="00B83FFD" w:rsidP="00B83FFD">
            <w:pPr>
              <w:rPr>
                <w:b/>
                <w:bCs/>
                <w:sz w:val="10"/>
                <w:szCs w:val="10"/>
                <w:u w:val="single"/>
              </w:rPr>
            </w:pPr>
          </w:p>
          <w:p w:rsidR="001718E4" w:rsidRPr="00774DF1" w:rsidRDefault="001718E4" w:rsidP="00B83FFD">
            <w:pPr>
              <w:rPr>
                <w:b/>
                <w:bCs/>
                <w:sz w:val="10"/>
                <w:szCs w:val="10"/>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2"/>
              <w:gridCol w:w="2549"/>
              <w:gridCol w:w="3673"/>
            </w:tblGrid>
            <w:tr w:rsidR="00774DF1" w:rsidRPr="00774DF1">
              <w:trPr>
                <w:trHeight w:val="655"/>
                <w:jc w:val="center"/>
              </w:trPr>
              <w:tc>
                <w:tcPr>
                  <w:tcW w:w="1490" w:type="pct"/>
                  <w:shd w:val="clear" w:color="auto" w:fill="BFBFBF"/>
                  <w:vAlign w:val="center"/>
                </w:tcPr>
                <w:p w:rsidR="00774DF1" w:rsidRPr="00774DF1" w:rsidRDefault="00774DF1" w:rsidP="00C253D5">
                  <w:pPr>
                    <w:jc w:val="center"/>
                    <w:rPr>
                      <w:b/>
                      <w:sz w:val="20"/>
                    </w:rPr>
                  </w:pPr>
                  <w:r w:rsidRPr="00774DF1">
                    <w:rPr>
                      <w:b/>
                      <w:sz w:val="20"/>
                    </w:rPr>
                    <w:t>Éléments</w:t>
                  </w:r>
                </w:p>
              </w:tc>
              <w:tc>
                <w:tcPr>
                  <w:tcW w:w="1438" w:type="pct"/>
                  <w:shd w:val="clear" w:color="auto" w:fill="BFBFBF"/>
                  <w:vAlign w:val="center"/>
                </w:tcPr>
                <w:p w:rsidR="00774DF1" w:rsidRPr="00774DF1" w:rsidRDefault="00774DF1" w:rsidP="00C253D5">
                  <w:pPr>
                    <w:jc w:val="center"/>
                    <w:rPr>
                      <w:b/>
                      <w:sz w:val="20"/>
                    </w:rPr>
                  </w:pPr>
                  <w:r w:rsidRPr="00774DF1">
                    <w:rPr>
                      <w:b/>
                      <w:sz w:val="20"/>
                    </w:rPr>
                    <w:t>Déduction,</w:t>
                  </w:r>
                </w:p>
                <w:p w:rsidR="00774DF1" w:rsidRPr="00774DF1" w:rsidRDefault="00774DF1" w:rsidP="00C253D5">
                  <w:pPr>
                    <w:jc w:val="center"/>
                    <w:rPr>
                      <w:b/>
                      <w:sz w:val="20"/>
                    </w:rPr>
                  </w:pPr>
                  <w:r w:rsidRPr="00774DF1">
                    <w:rPr>
                      <w:b/>
                      <w:sz w:val="20"/>
                    </w:rPr>
                    <w:t>abattement ou autre</w:t>
                  </w:r>
                </w:p>
              </w:tc>
              <w:tc>
                <w:tcPr>
                  <w:tcW w:w="2072" w:type="pct"/>
                  <w:shd w:val="clear" w:color="auto" w:fill="BFBFBF"/>
                  <w:vAlign w:val="center"/>
                </w:tcPr>
                <w:p w:rsidR="00774DF1" w:rsidRPr="00774DF1" w:rsidRDefault="00774DF1" w:rsidP="00C253D5">
                  <w:pPr>
                    <w:jc w:val="center"/>
                    <w:rPr>
                      <w:b/>
                      <w:sz w:val="20"/>
                    </w:rPr>
                  </w:pPr>
                  <w:r w:rsidRPr="00774DF1">
                    <w:rPr>
                      <w:b/>
                      <w:sz w:val="20"/>
                    </w:rPr>
                    <w:t>Montant</w:t>
                  </w:r>
                </w:p>
              </w:tc>
            </w:tr>
            <w:tr w:rsidR="00774DF1" w:rsidRPr="00774DF1">
              <w:trPr>
                <w:trHeight w:val="555"/>
                <w:jc w:val="center"/>
              </w:trPr>
              <w:tc>
                <w:tcPr>
                  <w:tcW w:w="1490" w:type="pct"/>
                  <w:vMerge w:val="restart"/>
                  <w:vAlign w:val="center"/>
                </w:tcPr>
                <w:p w:rsidR="00774DF1" w:rsidRPr="00774DF1" w:rsidRDefault="00774DF1" w:rsidP="00774DF1">
                  <w:pPr>
                    <w:jc w:val="center"/>
                    <w:rPr>
                      <w:sz w:val="20"/>
                    </w:rPr>
                  </w:pPr>
                  <w:r w:rsidRPr="00774DF1">
                    <w:rPr>
                      <w:sz w:val="20"/>
                    </w:rPr>
                    <w:t>Traitements et salaires</w:t>
                  </w:r>
                </w:p>
              </w:tc>
              <w:tc>
                <w:tcPr>
                  <w:tcW w:w="1438" w:type="pct"/>
                  <w:vAlign w:val="center"/>
                </w:tcPr>
                <w:p w:rsidR="00774DF1" w:rsidRPr="00997692" w:rsidRDefault="00774DF1" w:rsidP="00C253D5">
                  <w:pPr>
                    <w:jc w:val="center"/>
                    <w:rPr>
                      <w:sz w:val="18"/>
                      <w:szCs w:val="18"/>
                    </w:rPr>
                  </w:pPr>
                  <w:r w:rsidRPr="00997692">
                    <w:rPr>
                      <w:sz w:val="18"/>
                      <w:szCs w:val="18"/>
                    </w:rPr>
                    <w:t>Déduction forfaitaire de 10 %</w:t>
                  </w:r>
                </w:p>
              </w:tc>
              <w:tc>
                <w:tcPr>
                  <w:tcW w:w="2072" w:type="pct"/>
                  <w:vAlign w:val="center"/>
                </w:tcPr>
                <w:p w:rsidR="00774DF1" w:rsidRPr="00774DF1" w:rsidRDefault="00C92C2B" w:rsidP="00C253D5">
                  <w:pPr>
                    <w:jc w:val="both"/>
                    <w:rPr>
                      <w:sz w:val="20"/>
                    </w:rPr>
                  </w:pPr>
                  <w:r>
                    <w:rPr>
                      <w:sz w:val="20"/>
                    </w:rPr>
                    <w:t>Minimum = 426 € (93</w:t>
                  </w:r>
                  <w:r w:rsidR="000D5AC0">
                    <w:rPr>
                      <w:sz w:val="20"/>
                    </w:rPr>
                    <w:t>7</w:t>
                  </w:r>
                  <w:r w:rsidR="00774DF1" w:rsidRPr="00774DF1">
                    <w:rPr>
                      <w:sz w:val="20"/>
                    </w:rPr>
                    <w:t xml:space="preserve"> € pour les chômeurs de longue durée)</w:t>
                  </w:r>
                </w:p>
                <w:p w:rsidR="00774DF1" w:rsidRPr="00774DF1" w:rsidRDefault="00DE65B5" w:rsidP="00C253D5">
                  <w:pPr>
                    <w:jc w:val="both"/>
                    <w:rPr>
                      <w:sz w:val="20"/>
                    </w:rPr>
                  </w:pPr>
                  <w:r>
                    <w:rPr>
                      <w:sz w:val="20"/>
                    </w:rPr>
                    <w:t xml:space="preserve">Maximum = </w:t>
                  </w:r>
                  <w:r w:rsidR="00FB626F">
                    <w:rPr>
                      <w:sz w:val="20"/>
                    </w:rPr>
                    <w:t>12 170</w:t>
                  </w:r>
                  <w:r w:rsidR="00774DF1" w:rsidRPr="00897F57">
                    <w:rPr>
                      <w:sz w:val="20"/>
                    </w:rPr>
                    <w:t xml:space="preserve"> </w:t>
                  </w:r>
                  <w:r w:rsidR="00774DF1" w:rsidRPr="00774DF1">
                    <w:rPr>
                      <w:sz w:val="20"/>
                    </w:rPr>
                    <w:t>€</w:t>
                  </w:r>
                </w:p>
              </w:tc>
            </w:tr>
            <w:tr w:rsidR="00774DF1" w:rsidRPr="00774DF1">
              <w:trPr>
                <w:trHeight w:val="409"/>
                <w:jc w:val="center"/>
              </w:trPr>
              <w:tc>
                <w:tcPr>
                  <w:tcW w:w="1490" w:type="pct"/>
                  <w:vMerge/>
                  <w:vAlign w:val="center"/>
                </w:tcPr>
                <w:p w:rsidR="00774DF1" w:rsidRPr="00774DF1" w:rsidRDefault="00774DF1" w:rsidP="00774DF1">
                  <w:pPr>
                    <w:jc w:val="center"/>
                    <w:rPr>
                      <w:sz w:val="20"/>
                    </w:rPr>
                  </w:pPr>
                </w:p>
              </w:tc>
              <w:tc>
                <w:tcPr>
                  <w:tcW w:w="1438" w:type="pct"/>
                  <w:vAlign w:val="center"/>
                </w:tcPr>
                <w:p w:rsidR="00774DF1" w:rsidRPr="00774DF1" w:rsidRDefault="00774DF1" w:rsidP="00C253D5">
                  <w:pPr>
                    <w:jc w:val="center"/>
                    <w:rPr>
                      <w:sz w:val="20"/>
                    </w:rPr>
                  </w:pPr>
                  <w:r w:rsidRPr="00774DF1">
                    <w:rPr>
                      <w:sz w:val="20"/>
                    </w:rPr>
                    <w:t>Option pour les frais réels</w:t>
                  </w:r>
                </w:p>
              </w:tc>
              <w:tc>
                <w:tcPr>
                  <w:tcW w:w="2072" w:type="pct"/>
                  <w:vAlign w:val="center"/>
                </w:tcPr>
                <w:p w:rsidR="00774DF1" w:rsidRPr="00774DF1" w:rsidRDefault="00774DF1" w:rsidP="00C253D5">
                  <w:pPr>
                    <w:jc w:val="both"/>
                    <w:rPr>
                      <w:sz w:val="20"/>
                    </w:rPr>
                  </w:pPr>
                  <w:r w:rsidRPr="00774DF1">
                    <w:rPr>
                      <w:sz w:val="20"/>
                    </w:rPr>
                    <w:t>Frais de véhicule : plafonnement à 7 CV, en cas d’évaluation forfaitaire ou non</w:t>
                  </w:r>
                </w:p>
              </w:tc>
            </w:tr>
            <w:tr w:rsidR="00774DF1" w:rsidRPr="00774DF1">
              <w:trPr>
                <w:trHeight w:val="515"/>
                <w:jc w:val="center"/>
              </w:trPr>
              <w:tc>
                <w:tcPr>
                  <w:tcW w:w="1490" w:type="pct"/>
                  <w:vAlign w:val="center"/>
                </w:tcPr>
                <w:p w:rsidR="00774DF1" w:rsidRPr="00774DF1" w:rsidRDefault="00774DF1" w:rsidP="00774DF1">
                  <w:pPr>
                    <w:jc w:val="center"/>
                    <w:rPr>
                      <w:sz w:val="20"/>
                    </w:rPr>
                  </w:pPr>
                  <w:r w:rsidRPr="00774DF1">
                    <w:rPr>
                      <w:sz w:val="20"/>
                    </w:rPr>
                    <w:t>Pensions et retraites</w:t>
                  </w:r>
                </w:p>
              </w:tc>
              <w:tc>
                <w:tcPr>
                  <w:tcW w:w="1438" w:type="pct"/>
                  <w:vAlign w:val="center"/>
                </w:tcPr>
                <w:p w:rsidR="00774DF1" w:rsidRPr="00774DF1" w:rsidRDefault="00774DF1" w:rsidP="00C253D5">
                  <w:pPr>
                    <w:jc w:val="center"/>
                    <w:rPr>
                      <w:sz w:val="20"/>
                    </w:rPr>
                  </w:pPr>
                  <w:r w:rsidRPr="00774DF1">
                    <w:rPr>
                      <w:sz w:val="20"/>
                    </w:rPr>
                    <w:t>Abattement de 10 %</w:t>
                  </w:r>
                </w:p>
              </w:tc>
              <w:tc>
                <w:tcPr>
                  <w:tcW w:w="2072" w:type="pct"/>
                  <w:vAlign w:val="center"/>
                </w:tcPr>
                <w:p w:rsidR="00774DF1" w:rsidRPr="00774DF1" w:rsidRDefault="00C92C2B" w:rsidP="00C253D5">
                  <w:pPr>
                    <w:jc w:val="both"/>
                    <w:rPr>
                      <w:sz w:val="20"/>
                    </w:rPr>
                  </w:pPr>
                  <w:r>
                    <w:rPr>
                      <w:sz w:val="20"/>
                    </w:rPr>
                    <w:t>Minimum = 379</w:t>
                  </w:r>
                  <w:r w:rsidR="00774DF1" w:rsidRPr="00774DF1">
                    <w:rPr>
                      <w:sz w:val="20"/>
                    </w:rPr>
                    <w:t xml:space="preserve"> €</w:t>
                  </w:r>
                </w:p>
                <w:p w:rsidR="00774DF1" w:rsidRPr="00774DF1" w:rsidRDefault="00FB626F" w:rsidP="00C253D5">
                  <w:pPr>
                    <w:jc w:val="both"/>
                    <w:rPr>
                      <w:sz w:val="20"/>
                    </w:rPr>
                  </w:pPr>
                  <w:r>
                    <w:rPr>
                      <w:sz w:val="20"/>
                    </w:rPr>
                    <w:t>Maximum = 3 711</w:t>
                  </w:r>
                  <w:r w:rsidR="00774DF1" w:rsidRPr="00774DF1">
                    <w:rPr>
                      <w:sz w:val="20"/>
                    </w:rPr>
                    <w:t xml:space="preserve"> € (limite pour le foyer fiscal)</w:t>
                  </w:r>
                </w:p>
              </w:tc>
            </w:tr>
            <w:tr w:rsidR="00774DF1" w:rsidRPr="00774DF1">
              <w:trPr>
                <w:trHeight w:val="383"/>
                <w:jc w:val="center"/>
              </w:trPr>
              <w:tc>
                <w:tcPr>
                  <w:tcW w:w="1490" w:type="pct"/>
                  <w:vAlign w:val="center"/>
                </w:tcPr>
                <w:p w:rsidR="00774DF1" w:rsidRPr="00774DF1" w:rsidRDefault="00774DF1" w:rsidP="00774DF1">
                  <w:pPr>
                    <w:jc w:val="center"/>
                    <w:rPr>
                      <w:sz w:val="20"/>
                    </w:rPr>
                  </w:pPr>
                  <w:r w:rsidRPr="00774DF1">
                    <w:rPr>
                      <w:sz w:val="20"/>
                    </w:rPr>
                    <w:t>Personnes âgées (+ 65 ans) ou invalides</w:t>
                  </w:r>
                </w:p>
              </w:tc>
              <w:tc>
                <w:tcPr>
                  <w:tcW w:w="1438" w:type="pct"/>
                  <w:vAlign w:val="center"/>
                </w:tcPr>
                <w:p w:rsidR="00774DF1" w:rsidRPr="00774DF1" w:rsidRDefault="00774DF1" w:rsidP="00C253D5">
                  <w:pPr>
                    <w:jc w:val="center"/>
                    <w:rPr>
                      <w:sz w:val="20"/>
                    </w:rPr>
                  </w:pPr>
                  <w:r w:rsidRPr="00774DF1">
                    <w:rPr>
                      <w:sz w:val="20"/>
                    </w:rPr>
                    <w:t>Abattement</w:t>
                  </w:r>
                </w:p>
              </w:tc>
              <w:tc>
                <w:tcPr>
                  <w:tcW w:w="2072" w:type="pct"/>
                  <w:vAlign w:val="center"/>
                </w:tcPr>
                <w:p w:rsidR="00774DF1" w:rsidRPr="00774DF1" w:rsidRDefault="00FB626F" w:rsidP="00C253D5">
                  <w:pPr>
                    <w:jc w:val="both"/>
                    <w:rPr>
                      <w:sz w:val="20"/>
                    </w:rPr>
                  </w:pPr>
                  <w:r>
                    <w:rPr>
                      <w:sz w:val="20"/>
                    </w:rPr>
                    <w:t>2 347 € (9 700 € &lt; R ≤ 14 73</w:t>
                  </w:r>
                  <w:r w:rsidR="00774DF1" w:rsidRPr="00774DF1">
                    <w:rPr>
                      <w:sz w:val="20"/>
                    </w:rPr>
                    <w:t>0 €)</w:t>
                  </w:r>
                </w:p>
                <w:p w:rsidR="00774DF1" w:rsidRPr="00774DF1" w:rsidRDefault="00FB626F" w:rsidP="00FB626F">
                  <w:pPr>
                    <w:jc w:val="both"/>
                    <w:rPr>
                      <w:sz w:val="20"/>
                    </w:rPr>
                  </w:pPr>
                  <w:r>
                    <w:rPr>
                      <w:sz w:val="20"/>
                    </w:rPr>
                    <w:t>1 174</w:t>
                  </w:r>
                  <w:r w:rsidR="00371DB6">
                    <w:rPr>
                      <w:sz w:val="20"/>
                    </w:rPr>
                    <w:t xml:space="preserve"> € (14 7</w:t>
                  </w:r>
                  <w:r>
                    <w:rPr>
                      <w:sz w:val="20"/>
                    </w:rPr>
                    <w:t>3</w:t>
                  </w:r>
                  <w:r w:rsidR="00371DB6">
                    <w:rPr>
                      <w:sz w:val="20"/>
                    </w:rPr>
                    <w:t>0 € &lt; R ≤ 23 7</w:t>
                  </w:r>
                  <w:r>
                    <w:rPr>
                      <w:sz w:val="20"/>
                    </w:rPr>
                    <w:t>3</w:t>
                  </w:r>
                  <w:r w:rsidR="00774DF1" w:rsidRPr="00774DF1">
                    <w:rPr>
                      <w:sz w:val="20"/>
                    </w:rPr>
                    <w:t>0 €)</w:t>
                  </w:r>
                </w:p>
              </w:tc>
            </w:tr>
            <w:tr w:rsidR="00774DF1" w:rsidRPr="00774DF1">
              <w:trPr>
                <w:trHeight w:val="557"/>
                <w:jc w:val="center"/>
              </w:trPr>
              <w:tc>
                <w:tcPr>
                  <w:tcW w:w="1490" w:type="pct"/>
                  <w:vAlign w:val="center"/>
                </w:tcPr>
                <w:p w:rsidR="00774DF1" w:rsidRPr="00774DF1" w:rsidRDefault="00774DF1" w:rsidP="00774DF1">
                  <w:pPr>
                    <w:jc w:val="center"/>
                    <w:rPr>
                      <w:sz w:val="20"/>
                    </w:rPr>
                  </w:pPr>
                  <w:r w:rsidRPr="00774DF1">
                    <w:rPr>
                      <w:sz w:val="20"/>
                    </w:rPr>
                    <w:t>Frais d’accueil des personnes âgées (+ 75 ans)</w:t>
                  </w:r>
                </w:p>
              </w:tc>
              <w:tc>
                <w:tcPr>
                  <w:tcW w:w="1438" w:type="pct"/>
                  <w:vAlign w:val="center"/>
                </w:tcPr>
                <w:p w:rsidR="00774DF1" w:rsidRPr="00774DF1" w:rsidRDefault="00774DF1" w:rsidP="00C253D5">
                  <w:pPr>
                    <w:jc w:val="center"/>
                    <w:rPr>
                      <w:sz w:val="20"/>
                    </w:rPr>
                  </w:pPr>
                  <w:r w:rsidRPr="00774DF1">
                    <w:rPr>
                      <w:sz w:val="20"/>
                    </w:rPr>
                    <w:t>Déduction</w:t>
                  </w:r>
                </w:p>
              </w:tc>
              <w:tc>
                <w:tcPr>
                  <w:tcW w:w="2072" w:type="pct"/>
                  <w:vAlign w:val="center"/>
                </w:tcPr>
                <w:p w:rsidR="00774DF1" w:rsidRPr="00774DF1" w:rsidRDefault="009C6A61" w:rsidP="00FB626F">
                  <w:pPr>
                    <w:jc w:val="both"/>
                    <w:rPr>
                      <w:sz w:val="20"/>
                    </w:rPr>
                  </w:pPr>
                  <w:r>
                    <w:rPr>
                      <w:sz w:val="20"/>
                    </w:rPr>
                    <w:t>3 40</w:t>
                  </w:r>
                  <w:r w:rsidR="00FB626F">
                    <w:rPr>
                      <w:sz w:val="20"/>
                    </w:rPr>
                    <w:t>7</w:t>
                  </w:r>
                  <w:r w:rsidR="00774DF1" w:rsidRPr="00774DF1">
                    <w:rPr>
                      <w:sz w:val="20"/>
                    </w:rPr>
                    <w:t xml:space="preserve"> € (sous condition de ressources)</w:t>
                  </w:r>
                </w:p>
              </w:tc>
            </w:tr>
            <w:tr w:rsidR="00774DF1" w:rsidRPr="00774DF1">
              <w:trPr>
                <w:trHeight w:val="767"/>
                <w:jc w:val="center"/>
              </w:trPr>
              <w:tc>
                <w:tcPr>
                  <w:tcW w:w="1490" w:type="pct"/>
                  <w:vAlign w:val="center"/>
                </w:tcPr>
                <w:p w:rsidR="00774DF1" w:rsidRPr="00774DF1" w:rsidRDefault="00774DF1" w:rsidP="00774DF1">
                  <w:pPr>
                    <w:jc w:val="center"/>
                    <w:rPr>
                      <w:sz w:val="20"/>
                    </w:rPr>
                  </w:pPr>
                  <w:r w:rsidRPr="00774DF1">
                    <w:rPr>
                      <w:sz w:val="20"/>
                    </w:rPr>
                    <w:t>Frais d’entretien (nourriture et logement) d’ascendants (parents) ou de descendants (enfant majeur) dans le besoin</w:t>
                  </w:r>
                </w:p>
              </w:tc>
              <w:tc>
                <w:tcPr>
                  <w:tcW w:w="1438" w:type="pct"/>
                  <w:vAlign w:val="center"/>
                </w:tcPr>
                <w:p w:rsidR="00774DF1" w:rsidRPr="00774DF1" w:rsidRDefault="00774DF1" w:rsidP="00C253D5">
                  <w:pPr>
                    <w:jc w:val="center"/>
                    <w:rPr>
                      <w:sz w:val="20"/>
                    </w:rPr>
                  </w:pPr>
                  <w:r w:rsidRPr="00774DF1">
                    <w:rPr>
                      <w:sz w:val="20"/>
                    </w:rPr>
                    <w:t>Déduction</w:t>
                  </w:r>
                </w:p>
              </w:tc>
              <w:tc>
                <w:tcPr>
                  <w:tcW w:w="2072" w:type="pct"/>
                  <w:vAlign w:val="center"/>
                </w:tcPr>
                <w:p w:rsidR="00774DF1" w:rsidRPr="00774DF1" w:rsidRDefault="009C6A61" w:rsidP="00FB626F">
                  <w:pPr>
                    <w:jc w:val="both"/>
                    <w:rPr>
                      <w:sz w:val="20"/>
                    </w:rPr>
                  </w:pPr>
                  <w:r>
                    <w:rPr>
                      <w:sz w:val="20"/>
                    </w:rPr>
                    <w:t>3 40</w:t>
                  </w:r>
                  <w:r w:rsidR="00FB626F">
                    <w:rPr>
                      <w:sz w:val="20"/>
                    </w:rPr>
                    <w:t>7</w:t>
                  </w:r>
                  <w:r w:rsidR="00774DF1" w:rsidRPr="00774DF1">
                    <w:rPr>
                      <w:sz w:val="20"/>
                    </w:rPr>
                    <w:t xml:space="preserve"> €</w:t>
                  </w:r>
                </w:p>
              </w:tc>
            </w:tr>
            <w:tr w:rsidR="00774DF1" w:rsidRPr="00774DF1">
              <w:trPr>
                <w:trHeight w:val="538"/>
                <w:jc w:val="center"/>
              </w:trPr>
              <w:tc>
                <w:tcPr>
                  <w:tcW w:w="1490" w:type="pct"/>
                  <w:vAlign w:val="center"/>
                </w:tcPr>
                <w:p w:rsidR="00774DF1" w:rsidRPr="00774DF1" w:rsidRDefault="00774DF1" w:rsidP="00774DF1">
                  <w:pPr>
                    <w:jc w:val="center"/>
                    <w:rPr>
                      <w:sz w:val="20"/>
                    </w:rPr>
                  </w:pPr>
                  <w:r w:rsidRPr="00774DF1">
                    <w:rPr>
                      <w:sz w:val="20"/>
                    </w:rPr>
                    <w:t>Pension alimentaire versée à un enfant majeur célibataire, marié ou pacsé</w:t>
                  </w:r>
                </w:p>
              </w:tc>
              <w:tc>
                <w:tcPr>
                  <w:tcW w:w="1438" w:type="pct"/>
                  <w:vAlign w:val="center"/>
                </w:tcPr>
                <w:p w:rsidR="00774DF1" w:rsidRPr="00774DF1" w:rsidRDefault="00774DF1" w:rsidP="00C253D5">
                  <w:pPr>
                    <w:jc w:val="center"/>
                    <w:rPr>
                      <w:sz w:val="20"/>
                    </w:rPr>
                  </w:pPr>
                  <w:r w:rsidRPr="00774DF1">
                    <w:rPr>
                      <w:sz w:val="20"/>
                    </w:rPr>
                    <w:t>Déduction</w:t>
                  </w:r>
                </w:p>
              </w:tc>
              <w:tc>
                <w:tcPr>
                  <w:tcW w:w="2072" w:type="pct"/>
                  <w:vAlign w:val="center"/>
                </w:tcPr>
                <w:p w:rsidR="00774DF1" w:rsidRPr="00E317CC" w:rsidRDefault="00FB626F" w:rsidP="00C253D5">
                  <w:pPr>
                    <w:jc w:val="both"/>
                    <w:rPr>
                      <w:sz w:val="20"/>
                    </w:rPr>
                  </w:pPr>
                  <w:r>
                    <w:rPr>
                      <w:sz w:val="20"/>
                    </w:rPr>
                    <w:t>5 732</w:t>
                  </w:r>
                  <w:r w:rsidR="00774DF1" w:rsidRPr="00E317CC">
                    <w:rPr>
                      <w:sz w:val="20"/>
                    </w:rPr>
                    <w:t xml:space="preserve"> €</w:t>
                  </w:r>
                </w:p>
              </w:tc>
            </w:tr>
            <w:tr w:rsidR="00774DF1" w:rsidRPr="00774DF1">
              <w:trPr>
                <w:trHeight w:val="938"/>
                <w:jc w:val="center"/>
              </w:trPr>
              <w:tc>
                <w:tcPr>
                  <w:tcW w:w="1490" w:type="pct"/>
                  <w:vAlign w:val="center"/>
                </w:tcPr>
                <w:p w:rsidR="00774DF1" w:rsidRPr="00774DF1" w:rsidRDefault="00774DF1" w:rsidP="00774DF1">
                  <w:pPr>
                    <w:jc w:val="center"/>
                    <w:rPr>
                      <w:sz w:val="20"/>
                    </w:rPr>
                  </w:pPr>
                  <w:r w:rsidRPr="00774DF1">
                    <w:rPr>
                      <w:sz w:val="20"/>
                    </w:rPr>
                    <w:t>Plafonnement des effets du quotient familial</w:t>
                  </w:r>
                </w:p>
              </w:tc>
              <w:tc>
                <w:tcPr>
                  <w:tcW w:w="1438" w:type="pct"/>
                  <w:vAlign w:val="center"/>
                </w:tcPr>
                <w:p w:rsidR="00774DF1" w:rsidRPr="00774DF1" w:rsidRDefault="00774DF1" w:rsidP="00C253D5">
                  <w:pPr>
                    <w:jc w:val="center"/>
                    <w:rPr>
                      <w:sz w:val="20"/>
                    </w:rPr>
                  </w:pPr>
                  <w:r w:rsidRPr="00774DF1">
                    <w:rPr>
                      <w:sz w:val="20"/>
                    </w:rPr>
                    <w:t>Avantage fiscal limité pour</w:t>
                  </w:r>
                </w:p>
                <w:p w:rsidR="00774DF1" w:rsidRPr="00774DF1" w:rsidRDefault="00774DF1" w:rsidP="00C253D5">
                  <w:pPr>
                    <w:jc w:val="center"/>
                    <w:rPr>
                      <w:sz w:val="20"/>
                    </w:rPr>
                  </w:pPr>
                  <w:r w:rsidRPr="00774DF1">
                    <w:rPr>
                      <w:sz w:val="20"/>
                    </w:rPr>
                    <w:t>chaque demi-part</w:t>
                  </w:r>
                </w:p>
                <w:p w:rsidR="00774DF1" w:rsidRPr="00774DF1" w:rsidRDefault="00774DF1" w:rsidP="00C253D5">
                  <w:pPr>
                    <w:jc w:val="center"/>
                    <w:rPr>
                      <w:sz w:val="18"/>
                      <w:szCs w:val="18"/>
                    </w:rPr>
                  </w:pPr>
                  <w:r w:rsidRPr="00774DF1">
                    <w:rPr>
                      <w:sz w:val="18"/>
                      <w:szCs w:val="18"/>
                    </w:rPr>
                    <w:t>(au-delà de 1 part ou de 2 parts)</w:t>
                  </w:r>
                </w:p>
              </w:tc>
              <w:tc>
                <w:tcPr>
                  <w:tcW w:w="2072" w:type="pct"/>
                  <w:vAlign w:val="center"/>
                </w:tcPr>
                <w:p w:rsidR="00774DF1" w:rsidRPr="00774DF1" w:rsidRDefault="00FB626F" w:rsidP="00C253D5">
                  <w:pPr>
                    <w:jc w:val="both"/>
                    <w:rPr>
                      <w:sz w:val="20"/>
                    </w:rPr>
                  </w:pPr>
                  <w:r>
                    <w:rPr>
                      <w:sz w:val="20"/>
                    </w:rPr>
                    <w:t>1 510</w:t>
                  </w:r>
                  <w:r w:rsidR="00E317CC">
                    <w:rPr>
                      <w:sz w:val="20"/>
                    </w:rPr>
                    <w:t xml:space="preserve"> € (3 5</w:t>
                  </w:r>
                  <w:r>
                    <w:rPr>
                      <w:sz w:val="20"/>
                    </w:rPr>
                    <w:t>62</w:t>
                  </w:r>
                  <w:r w:rsidR="00774DF1" w:rsidRPr="00774DF1">
                    <w:rPr>
                      <w:sz w:val="20"/>
                    </w:rPr>
                    <w:t xml:space="preserve"> € pour la part correspondant au premier enfant des célibataires, divorcés ou séparés qui supportent à titre exclusif la charge)</w:t>
                  </w:r>
                </w:p>
              </w:tc>
            </w:tr>
            <w:tr w:rsidR="00774DF1" w:rsidRPr="00774DF1">
              <w:trPr>
                <w:trHeight w:val="838"/>
                <w:jc w:val="center"/>
              </w:trPr>
              <w:tc>
                <w:tcPr>
                  <w:tcW w:w="1490" w:type="pct"/>
                  <w:vAlign w:val="center"/>
                </w:tcPr>
                <w:p w:rsidR="00774DF1" w:rsidRPr="00774DF1" w:rsidRDefault="00774DF1" w:rsidP="00774DF1">
                  <w:pPr>
                    <w:jc w:val="center"/>
                    <w:rPr>
                      <w:sz w:val="20"/>
                    </w:rPr>
                  </w:pPr>
                  <w:r w:rsidRPr="00774DF1">
                    <w:rPr>
                      <w:sz w:val="20"/>
                    </w:rPr>
                    <w:t>Décote</w:t>
                  </w:r>
                </w:p>
              </w:tc>
              <w:tc>
                <w:tcPr>
                  <w:tcW w:w="1438" w:type="pct"/>
                  <w:vAlign w:val="center"/>
                </w:tcPr>
                <w:p w:rsidR="00295CF6" w:rsidRDefault="00295CF6" w:rsidP="00C253D5">
                  <w:pPr>
                    <w:jc w:val="center"/>
                    <w:rPr>
                      <w:sz w:val="17"/>
                      <w:szCs w:val="17"/>
                    </w:rPr>
                  </w:pPr>
                </w:p>
                <w:p w:rsidR="00295CF6" w:rsidRPr="00295CF6" w:rsidRDefault="00295CF6" w:rsidP="00C253D5">
                  <w:pPr>
                    <w:jc w:val="center"/>
                    <w:rPr>
                      <w:sz w:val="17"/>
                      <w:szCs w:val="17"/>
                    </w:rPr>
                  </w:pPr>
                  <w:r w:rsidRPr="00295CF6">
                    <w:rPr>
                      <w:sz w:val="17"/>
                      <w:szCs w:val="17"/>
                    </w:rPr>
                    <w:t>CVD</w:t>
                  </w:r>
                  <w:r>
                    <w:rPr>
                      <w:sz w:val="17"/>
                      <w:szCs w:val="17"/>
                    </w:rPr>
                    <w:t> :</w:t>
                  </w:r>
                  <w:r w:rsidRPr="00295CF6">
                    <w:rPr>
                      <w:sz w:val="17"/>
                      <w:szCs w:val="17"/>
                    </w:rPr>
                    <w:t xml:space="preserve"> 1 165 € – (</w:t>
                  </w:r>
                  <w:r>
                    <w:rPr>
                      <w:sz w:val="17"/>
                      <w:szCs w:val="17"/>
                    </w:rPr>
                    <w:t>3</w:t>
                  </w:r>
                  <w:r w:rsidRPr="00295CF6">
                    <w:rPr>
                      <w:sz w:val="17"/>
                      <w:szCs w:val="17"/>
                    </w:rPr>
                    <w:t>/4 impôt brut)</w:t>
                  </w:r>
                </w:p>
                <w:p w:rsidR="00295CF6" w:rsidRDefault="005E2C28" w:rsidP="00C253D5">
                  <w:pPr>
                    <w:jc w:val="center"/>
                    <w:rPr>
                      <w:sz w:val="18"/>
                      <w:szCs w:val="18"/>
                    </w:rPr>
                  </w:pPr>
                  <w:r>
                    <w:rPr>
                      <w:sz w:val="18"/>
                      <w:szCs w:val="18"/>
                    </w:rPr>
                    <w:t xml:space="preserve">MP : 1 920 € </w:t>
                  </w:r>
                  <w:r w:rsidRPr="00295CF6">
                    <w:rPr>
                      <w:sz w:val="17"/>
                      <w:szCs w:val="17"/>
                    </w:rPr>
                    <w:t>–</w:t>
                  </w:r>
                  <w:r>
                    <w:rPr>
                      <w:sz w:val="18"/>
                      <w:szCs w:val="18"/>
                    </w:rPr>
                    <w:t xml:space="preserve"> </w:t>
                  </w:r>
                  <w:r w:rsidR="00295CF6">
                    <w:rPr>
                      <w:sz w:val="18"/>
                      <w:szCs w:val="18"/>
                    </w:rPr>
                    <w:t xml:space="preserve"> (3/4 impôt brut)</w:t>
                  </w:r>
                </w:p>
                <w:p w:rsidR="00194CF6" w:rsidRPr="00194CF6" w:rsidRDefault="00194CF6" w:rsidP="00194CF6">
                  <w:pPr>
                    <w:jc w:val="center"/>
                    <w:rPr>
                      <w:sz w:val="18"/>
                      <w:szCs w:val="18"/>
                    </w:rPr>
                  </w:pPr>
                </w:p>
                <w:p w:rsidR="00194CF6" w:rsidRPr="00194CF6" w:rsidRDefault="00194CF6" w:rsidP="00C253D5">
                  <w:pPr>
                    <w:jc w:val="center"/>
                    <w:rPr>
                      <w:sz w:val="18"/>
                      <w:szCs w:val="18"/>
                    </w:rPr>
                  </w:pPr>
                </w:p>
              </w:tc>
              <w:tc>
                <w:tcPr>
                  <w:tcW w:w="2072" w:type="pct"/>
                </w:tcPr>
                <w:p w:rsidR="00295CF6" w:rsidRDefault="00774DF1" w:rsidP="00C253D5">
                  <w:pPr>
                    <w:jc w:val="both"/>
                    <w:rPr>
                      <w:sz w:val="20"/>
                    </w:rPr>
                  </w:pPr>
                  <w:r w:rsidRPr="00774DF1">
                    <w:rPr>
                      <w:i/>
                      <w:sz w:val="20"/>
                    </w:rPr>
                    <w:t>Exemple </w:t>
                  </w:r>
                  <w:r w:rsidR="00194CF6">
                    <w:rPr>
                      <w:i/>
                      <w:sz w:val="20"/>
                    </w:rPr>
                    <w:t xml:space="preserve">pour un couple marié </w:t>
                  </w:r>
                  <w:r w:rsidRPr="00774DF1">
                    <w:rPr>
                      <w:i/>
                      <w:sz w:val="20"/>
                    </w:rPr>
                    <w:t>:</w:t>
                  </w:r>
                  <w:r w:rsidRPr="00774DF1">
                    <w:rPr>
                      <w:sz w:val="20"/>
                    </w:rPr>
                    <w:t xml:space="preserve"> </w:t>
                  </w:r>
                </w:p>
                <w:p w:rsidR="00295CF6" w:rsidRDefault="00295CF6" w:rsidP="00C253D5">
                  <w:pPr>
                    <w:jc w:val="both"/>
                    <w:rPr>
                      <w:sz w:val="20"/>
                    </w:rPr>
                  </w:pPr>
                  <w:r>
                    <w:rPr>
                      <w:sz w:val="20"/>
                    </w:rPr>
                    <w:t>I</w:t>
                  </w:r>
                  <w:r w:rsidR="00774DF1" w:rsidRPr="00774DF1">
                    <w:rPr>
                      <w:sz w:val="20"/>
                    </w:rPr>
                    <w:t>mpôt</w:t>
                  </w:r>
                  <w:r w:rsidR="00194CF6">
                    <w:rPr>
                      <w:sz w:val="20"/>
                    </w:rPr>
                    <w:t xml:space="preserve"> brut = 1 2</w:t>
                  </w:r>
                  <w:r>
                    <w:rPr>
                      <w:sz w:val="20"/>
                    </w:rPr>
                    <w:t>00 €</w:t>
                  </w:r>
                </w:p>
                <w:p w:rsidR="00774DF1" w:rsidRPr="00774DF1" w:rsidRDefault="00295CF6" w:rsidP="00C253D5">
                  <w:pPr>
                    <w:jc w:val="both"/>
                    <w:rPr>
                      <w:sz w:val="20"/>
                    </w:rPr>
                  </w:pPr>
                  <w:r>
                    <w:rPr>
                      <w:sz w:val="20"/>
                    </w:rPr>
                    <w:t>D</w:t>
                  </w:r>
                  <w:r w:rsidR="00E317CC">
                    <w:rPr>
                      <w:sz w:val="20"/>
                    </w:rPr>
                    <w:t xml:space="preserve">écote = </w:t>
                  </w:r>
                  <w:r>
                    <w:rPr>
                      <w:sz w:val="20"/>
                    </w:rPr>
                    <w:t>1 920</w:t>
                  </w:r>
                  <w:r w:rsidR="00194CF6">
                    <w:rPr>
                      <w:sz w:val="20"/>
                    </w:rPr>
                    <w:t xml:space="preserve"> – </w:t>
                  </w:r>
                  <w:r w:rsidR="00F9039C">
                    <w:rPr>
                      <w:sz w:val="20"/>
                    </w:rPr>
                    <w:t>(</w:t>
                  </w:r>
                  <w:r w:rsidR="00194CF6">
                    <w:rPr>
                      <w:sz w:val="20"/>
                    </w:rPr>
                    <w:t>1</w:t>
                  </w:r>
                  <w:r w:rsidR="00F9039C">
                    <w:rPr>
                      <w:sz w:val="20"/>
                    </w:rPr>
                    <w:t> </w:t>
                  </w:r>
                  <w:r w:rsidR="00194CF6">
                    <w:rPr>
                      <w:sz w:val="20"/>
                    </w:rPr>
                    <w:t>200</w:t>
                  </w:r>
                  <w:r w:rsidR="00F9039C">
                    <w:rPr>
                      <w:sz w:val="20"/>
                    </w:rPr>
                    <w:t xml:space="preserve"> </w:t>
                  </w:r>
                  <w:r>
                    <w:rPr>
                      <w:sz w:val="20"/>
                    </w:rPr>
                    <w:t>x</w:t>
                  </w:r>
                  <w:r w:rsidR="00F9039C">
                    <w:rPr>
                      <w:sz w:val="20"/>
                    </w:rPr>
                    <w:t xml:space="preserve"> </w:t>
                  </w:r>
                  <w:r>
                    <w:rPr>
                      <w:sz w:val="20"/>
                    </w:rPr>
                    <w:t>3/4</w:t>
                  </w:r>
                  <w:r w:rsidR="00F9039C">
                    <w:rPr>
                      <w:sz w:val="20"/>
                    </w:rPr>
                    <w:t>)</w:t>
                  </w:r>
                  <w:r>
                    <w:rPr>
                      <w:sz w:val="20"/>
                    </w:rPr>
                    <w:t xml:space="preserve"> = 1 020</w:t>
                  </w:r>
                  <w:r w:rsidR="002F3010">
                    <w:rPr>
                      <w:sz w:val="20"/>
                    </w:rPr>
                    <w:t xml:space="preserve"> €</w:t>
                  </w:r>
                </w:p>
                <w:p w:rsidR="00774DF1" w:rsidRPr="00774DF1" w:rsidRDefault="00295CF6" w:rsidP="00C253D5">
                  <w:pPr>
                    <w:jc w:val="both"/>
                    <w:rPr>
                      <w:sz w:val="20"/>
                    </w:rPr>
                  </w:pPr>
                  <w:r>
                    <w:rPr>
                      <w:sz w:val="20"/>
                    </w:rPr>
                    <w:t>Impôt après décote = 1 200 – 1 020 = 18</w:t>
                  </w:r>
                  <w:r w:rsidR="00194CF6">
                    <w:rPr>
                      <w:sz w:val="20"/>
                    </w:rPr>
                    <w:t>0</w:t>
                  </w:r>
                  <w:r w:rsidR="002D3B2C">
                    <w:rPr>
                      <w:sz w:val="20"/>
                    </w:rPr>
                    <w:t> </w:t>
                  </w:r>
                  <w:r w:rsidR="00774DF1" w:rsidRPr="00774DF1">
                    <w:rPr>
                      <w:sz w:val="20"/>
                    </w:rPr>
                    <w:t>€</w:t>
                  </w:r>
                </w:p>
              </w:tc>
            </w:tr>
          </w:tbl>
          <w:p w:rsidR="00F45C32" w:rsidRDefault="00F45C32" w:rsidP="00B83FFD">
            <w:pPr>
              <w:rPr>
                <w:b/>
                <w:bCs/>
                <w:sz w:val="10"/>
                <w:szCs w:val="10"/>
                <w:u w:val="single"/>
              </w:rPr>
            </w:pPr>
          </w:p>
          <w:p w:rsidR="001718E4" w:rsidRPr="00774DF1" w:rsidRDefault="001718E4" w:rsidP="00B83FFD">
            <w:pPr>
              <w:rPr>
                <w:b/>
                <w:bCs/>
                <w:sz w:val="10"/>
                <w:szCs w:val="10"/>
                <w:u w:val="single"/>
              </w:rPr>
            </w:pPr>
          </w:p>
        </w:tc>
      </w:tr>
    </w:tbl>
    <w:p w:rsidR="00AD4639" w:rsidRDefault="00AD4639" w:rsidP="001718E4">
      <w:pPr>
        <w:rPr>
          <w:b/>
          <w:bCs/>
          <w:sz w:val="28"/>
          <w:szCs w:val="28"/>
          <w:u w:val="single"/>
        </w:rPr>
      </w:pP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2"/>
        <w:gridCol w:w="8999"/>
      </w:tblGrid>
      <w:tr w:rsidR="00AD4639" w:rsidRPr="00084356" w:rsidTr="002D4AF2">
        <w:trPr>
          <w:trHeight w:val="8460"/>
          <w:jc w:val="center"/>
        </w:trPr>
        <w:tc>
          <w:tcPr>
            <w:tcW w:w="1842" w:type="dxa"/>
            <w:shd w:val="clear" w:color="auto" w:fill="D9D9D9"/>
            <w:vAlign w:val="center"/>
          </w:tcPr>
          <w:p w:rsidR="00AD4639" w:rsidRDefault="00A34C8D" w:rsidP="00E958E2">
            <w:pPr>
              <w:jc w:val="center"/>
              <w:rPr>
                <w:b/>
                <w:i/>
                <w:szCs w:val="22"/>
              </w:rPr>
            </w:pPr>
            <w:r>
              <w:rPr>
                <w:b/>
                <w:i/>
                <w:szCs w:val="22"/>
              </w:rPr>
              <w:lastRenderedPageBreak/>
              <w:t xml:space="preserve">Dématérialisation </w:t>
            </w:r>
          </w:p>
          <w:p w:rsidR="00A34C8D" w:rsidRDefault="00A34C8D" w:rsidP="00E958E2">
            <w:pPr>
              <w:jc w:val="center"/>
              <w:rPr>
                <w:b/>
                <w:i/>
                <w:szCs w:val="22"/>
              </w:rPr>
            </w:pPr>
            <w:r>
              <w:rPr>
                <w:b/>
                <w:i/>
                <w:szCs w:val="22"/>
              </w:rPr>
              <w:t>de la déclaration de revenus et de paiement de l’IR</w:t>
            </w:r>
          </w:p>
          <w:p w:rsidR="008F34CA" w:rsidRPr="00893728" w:rsidRDefault="00A34C8D" w:rsidP="00E958E2">
            <w:pPr>
              <w:jc w:val="center"/>
              <w:rPr>
                <w:b/>
                <w:i/>
                <w:szCs w:val="22"/>
              </w:rPr>
            </w:pPr>
            <w:r>
              <w:rPr>
                <w:b/>
                <w:i/>
                <w:szCs w:val="22"/>
              </w:rPr>
              <w:t>Art. 76</w:t>
            </w:r>
          </w:p>
        </w:tc>
        <w:tc>
          <w:tcPr>
            <w:tcW w:w="8999" w:type="dxa"/>
            <w:shd w:val="clear" w:color="auto" w:fill="FFFFFF"/>
            <w:vAlign w:val="center"/>
          </w:tcPr>
          <w:p w:rsidR="00081923" w:rsidRPr="00E67FCD" w:rsidRDefault="00E67FCD" w:rsidP="00A34C8D">
            <w:pPr>
              <w:jc w:val="both"/>
              <w:rPr>
                <w:b/>
                <w:u w:val="single"/>
              </w:rPr>
            </w:pPr>
            <w:r w:rsidRPr="00E67FCD">
              <w:rPr>
                <w:b/>
                <w:u w:val="single"/>
              </w:rPr>
              <w:t>Déclaration dématérialisée :</w:t>
            </w:r>
          </w:p>
          <w:p w:rsidR="00E67FCD" w:rsidRPr="00C5156F" w:rsidRDefault="00E67FCD" w:rsidP="00A34C8D">
            <w:pPr>
              <w:jc w:val="both"/>
              <w:rPr>
                <w:sz w:val="10"/>
                <w:szCs w:val="10"/>
              </w:rPr>
            </w:pPr>
          </w:p>
          <w:p w:rsidR="00A34C8D" w:rsidRDefault="00A34C8D" w:rsidP="00A34C8D">
            <w:pPr>
              <w:jc w:val="both"/>
            </w:pPr>
            <w:r>
              <w:t xml:space="preserve">La mise en œuvre du </w:t>
            </w:r>
            <w:r w:rsidRPr="00A34C8D">
              <w:rPr>
                <w:b/>
              </w:rPr>
              <w:t>prélèvement à la source de l’impôt sur le revenu</w:t>
            </w:r>
            <w:r>
              <w:t xml:space="preserve"> est préparée en 2016 pour une application effective en 2018. Dans cette perspective, la déclaration de revenus par voie électronique est généralisée progressivement ainsi que l’obligation de paiement par prélèvement automatique.</w:t>
            </w:r>
          </w:p>
          <w:p w:rsidR="006F4DD8" w:rsidRPr="00C5156F" w:rsidRDefault="006F4DD8" w:rsidP="00A34C8D">
            <w:pPr>
              <w:jc w:val="both"/>
              <w:rPr>
                <w:sz w:val="10"/>
                <w:szCs w:val="10"/>
              </w:rPr>
            </w:pPr>
          </w:p>
          <w:p w:rsidR="00A34C8D" w:rsidRDefault="00A34C8D" w:rsidP="00A34C8D">
            <w:pPr>
              <w:jc w:val="both"/>
            </w:pPr>
            <w:r>
              <w:t xml:space="preserve">Une période transitoire est prévue. </w:t>
            </w:r>
            <w:r w:rsidR="006F4DD8">
              <w:t xml:space="preserve">Tous les contribuables, dont la résidence principale est dotée d’un accès à Internet et dont le RFR N-1 excède un certain montant, devront </w:t>
            </w:r>
            <w:r w:rsidR="006F4DD8" w:rsidRPr="006F4DD8">
              <w:rPr>
                <w:b/>
              </w:rPr>
              <w:t>déclarer leurs revenus par voie électronique</w:t>
            </w:r>
            <w:r w:rsidR="006F4DD8">
              <w:t xml:space="preserve"> sous peine d’amende</w:t>
            </w:r>
            <w:r w:rsidR="00E67FCD">
              <w:t xml:space="preserve"> (15 €/déclaration ou annexe)</w:t>
            </w:r>
            <w:r w:rsidR="006F4DD8">
              <w:t>.</w:t>
            </w:r>
            <w:r w:rsidR="00E67FCD">
              <w:t xml:space="preserve"> L’amende n’est pas due pour la 1</w:t>
            </w:r>
            <w:r w:rsidR="00E67FCD" w:rsidRPr="00E67FCD">
              <w:rPr>
                <w:vertAlign w:val="superscript"/>
              </w:rPr>
              <w:t>ère</w:t>
            </w:r>
            <w:r w:rsidR="00E67FCD">
              <w:t xml:space="preserve"> année de manquement.</w:t>
            </w:r>
          </w:p>
          <w:p w:rsidR="006F4DD8" w:rsidRPr="003C6A64" w:rsidRDefault="003C6A64" w:rsidP="003C6A64">
            <w:pPr>
              <w:jc w:val="center"/>
              <w:rPr>
                <w:i/>
              </w:rPr>
            </w:pPr>
            <w:r w:rsidRPr="003C6A64">
              <w:rPr>
                <w:i/>
              </w:rPr>
              <w:t>Calendrier</w:t>
            </w:r>
          </w:p>
          <w:tbl>
            <w:tblPr>
              <w:tblStyle w:val="Grilledutableau"/>
              <w:tblW w:w="0" w:type="auto"/>
              <w:tblLook w:val="04A0"/>
            </w:tblPr>
            <w:tblGrid>
              <w:gridCol w:w="2193"/>
              <w:gridCol w:w="2193"/>
              <w:gridCol w:w="2193"/>
              <w:gridCol w:w="2194"/>
            </w:tblGrid>
            <w:tr w:rsidR="006F4DD8" w:rsidRPr="00D96849" w:rsidTr="00D96849">
              <w:tc>
                <w:tcPr>
                  <w:tcW w:w="2193" w:type="dxa"/>
                  <w:shd w:val="clear" w:color="auto" w:fill="D9D9D9" w:themeFill="background1" w:themeFillShade="D9"/>
                  <w:vAlign w:val="center"/>
                </w:tcPr>
                <w:p w:rsidR="006F4DD8" w:rsidRPr="00D96849" w:rsidRDefault="00D96849" w:rsidP="00D96849">
                  <w:pPr>
                    <w:jc w:val="center"/>
                    <w:rPr>
                      <w:b/>
                      <w:sz w:val="20"/>
                    </w:rPr>
                  </w:pPr>
                  <w:r w:rsidRPr="00D96849">
                    <w:rPr>
                      <w:b/>
                      <w:sz w:val="20"/>
                    </w:rPr>
                    <w:t>Année de déclaration</w:t>
                  </w:r>
                </w:p>
              </w:tc>
              <w:tc>
                <w:tcPr>
                  <w:tcW w:w="2193" w:type="dxa"/>
                  <w:shd w:val="clear" w:color="auto" w:fill="D9D9D9" w:themeFill="background1" w:themeFillShade="D9"/>
                  <w:vAlign w:val="center"/>
                </w:tcPr>
                <w:p w:rsidR="006F4DD8" w:rsidRPr="00D96849" w:rsidRDefault="00D96849" w:rsidP="00D96849">
                  <w:pPr>
                    <w:jc w:val="center"/>
                    <w:rPr>
                      <w:b/>
                      <w:sz w:val="20"/>
                    </w:rPr>
                  </w:pPr>
                  <w:r w:rsidRPr="00D96849">
                    <w:rPr>
                      <w:b/>
                      <w:sz w:val="20"/>
                    </w:rPr>
                    <w:t>Revenus déclarés</w:t>
                  </w:r>
                </w:p>
              </w:tc>
              <w:tc>
                <w:tcPr>
                  <w:tcW w:w="2193" w:type="dxa"/>
                  <w:shd w:val="clear" w:color="auto" w:fill="D9D9D9" w:themeFill="background1" w:themeFillShade="D9"/>
                  <w:vAlign w:val="center"/>
                </w:tcPr>
                <w:p w:rsidR="006F4DD8" w:rsidRPr="00D96849" w:rsidRDefault="00585794" w:rsidP="00D96849">
                  <w:pPr>
                    <w:jc w:val="center"/>
                    <w:rPr>
                      <w:b/>
                      <w:sz w:val="20"/>
                    </w:rPr>
                  </w:pPr>
                  <w:r>
                    <w:rPr>
                      <w:b/>
                      <w:sz w:val="20"/>
                    </w:rPr>
                    <w:t xml:space="preserve">Année du </w:t>
                  </w:r>
                  <w:r w:rsidR="00D96849" w:rsidRPr="00D96849">
                    <w:rPr>
                      <w:b/>
                      <w:sz w:val="20"/>
                    </w:rPr>
                    <w:t>RFR</w:t>
                  </w:r>
                </w:p>
              </w:tc>
              <w:tc>
                <w:tcPr>
                  <w:tcW w:w="2194" w:type="dxa"/>
                  <w:shd w:val="clear" w:color="auto" w:fill="D9D9D9" w:themeFill="background1" w:themeFillShade="D9"/>
                  <w:vAlign w:val="center"/>
                </w:tcPr>
                <w:p w:rsidR="006F4DD8" w:rsidRPr="00D96849" w:rsidRDefault="00D96849" w:rsidP="00D96849">
                  <w:pPr>
                    <w:jc w:val="center"/>
                    <w:rPr>
                      <w:b/>
                      <w:sz w:val="20"/>
                    </w:rPr>
                  </w:pPr>
                  <w:r w:rsidRPr="00D96849">
                    <w:rPr>
                      <w:b/>
                      <w:sz w:val="20"/>
                    </w:rPr>
                    <w:t>Plafond du RFR</w:t>
                  </w:r>
                </w:p>
              </w:tc>
            </w:tr>
            <w:tr w:rsidR="006F4DD8" w:rsidTr="006F4DD8">
              <w:tc>
                <w:tcPr>
                  <w:tcW w:w="2193" w:type="dxa"/>
                </w:tcPr>
                <w:p w:rsidR="006F4DD8" w:rsidRDefault="00D96849" w:rsidP="00D96849">
                  <w:pPr>
                    <w:jc w:val="center"/>
                  </w:pPr>
                  <w:r>
                    <w:t>2016</w:t>
                  </w:r>
                </w:p>
              </w:tc>
              <w:tc>
                <w:tcPr>
                  <w:tcW w:w="2193" w:type="dxa"/>
                </w:tcPr>
                <w:p w:rsidR="006F4DD8" w:rsidRDefault="00D96849" w:rsidP="00D96849">
                  <w:pPr>
                    <w:jc w:val="center"/>
                  </w:pPr>
                  <w:r>
                    <w:t>2015</w:t>
                  </w:r>
                </w:p>
              </w:tc>
              <w:tc>
                <w:tcPr>
                  <w:tcW w:w="2193" w:type="dxa"/>
                </w:tcPr>
                <w:p w:rsidR="006F4DD8" w:rsidRDefault="00D96849" w:rsidP="00D96849">
                  <w:pPr>
                    <w:jc w:val="center"/>
                  </w:pPr>
                  <w:r>
                    <w:t>2014</w:t>
                  </w:r>
                </w:p>
              </w:tc>
              <w:tc>
                <w:tcPr>
                  <w:tcW w:w="2194" w:type="dxa"/>
                </w:tcPr>
                <w:p w:rsidR="006F4DD8" w:rsidRDefault="00D96849" w:rsidP="00D96849">
                  <w:pPr>
                    <w:jc w:val="center"/>
                  </w:pPr>
                  <w:r>
                    <w:t>40 000 €</w:t>
                  </w:r>
                </w:p>
              </w:tc>
            </w:tr>
            <w:tr w:rsidR="006F4DD8" w:rsidTr="006F4DD8">
              <w:tc>
                <w:tcPr>
                  <w:tcW w:w="2193" w:type="dxa"/>
                </w:tcPr>
                <w:p w:rsidR="006F4DD8" w:rsidRDefault="00D96849" w:rsidP="00D96849">
                  <w:pPr>
                    <w:jc w:val="center"/>
                  </w:pPr>
                  <w:r>
                    <w:t>2017</w:t>
                  </w:r>
                </w:p>
              </w:tc>
              <w:tc>
                <w:tcPr>
                  <w:tcW w:w="2193" w:type="dxa"/>
                </w:tcPr>
                <w:p w:rsidR="006F4DD8" w:rsidRDefault="00D96849" w:rsidP="00D96849">
                  <w:pPr>
                    <w:jc w:val="center"/>
                  </w:pPr>
                  <w:r>
                    <w:t>2016</w:t>
                  </w:r>
                </w:p>
              </w:tc>
              <w:tc>
                <w:tcPr>
                  <w:tcW w:w="2193" w:type="dxa"/>
                </w:tcPr>
                <w:p w:rsidR="006F4DD8" w:rsidRDefault="00D96849" w:rsidP="00D96849">
                  <w:pPr>
                    <w:jc w:val="center"/>
                  </w:pPr>
                  <w:r>
                    <w:t>2015</w:t>
                  </w:r>
                </w:p>
              </w:tc>
              <w:tc>
                <w:tcPr>
                  <w:tcW w:w="2194" w:type="dxa"/>
                </w:tcPr>
                <w:p w:rsidR="006F4DD8" w:rsidRDefault="00D96849" w:rsidP="00D96849">
                  <w:pPr>
                    <w:jc w:val="center"/>
                  </w:pPr>
                  <w:r>
                    <w:t>28 000 €</w:t>
                  </w:r>
                </w:p>
              </w:tc>
            </w:tr>
            <w:tr w:rsidR="006F4DD8" w:rsidTr="006F4DD8">
              <w:tc>
                <w:tcPr>
                  <w:tcW w:w="2193" w:type="dxa"/>
                </w:tcPr>
                <w:p w:rsidR="006F4DD8" w:rsidRDefault="00D96849" w:rsidP="00D96849">
                  <w:pPr>
                    <w:jc w:val="center"/>
                  </w:pPr>
                  <w:r>
                    <w:t>2018</w:t>
                  </w:r>
                </w:p>
              </w:tc>
              <w:tc>
                <w:tcPr>
                  <w:tcW w:w="2193" w:type="dxa"/>
                </w:tcPr>
                <w:p w:rsidR="006F4DD8" w:rsidRDefault="00D96849" w:rsidP="00D96849">
                  <w:pPr>
                    <w:jc w:val="center"/>
                  </w:pPr>
                  <w:r>
                    <w:t>2017</w:t>
                  </w:r>
                </w:p>
              </w:tc>
              <w:tc>
                <w:tcPr>
                  <w:tcW w:w="2193" w:type="dxa"/>
                </w:tcPr>
                <w:p w:rsidR="006F4DD8" w:rsidRDefault="00D96849" w:rsidP="00D96849">
                  <w:pPr>
                    <w:jc w:val="center"/>
                  </w:pPr>
                  <w:r>
                    <w:t>2016</w:t>
                  </w:r>
                </w:p>
              </w:tc>
              <w:tc>
                <w:tcPr>
                  <w:tcW w:w="2194" w:type="dxa"/>
                </w:tcPr>
                <w:p w:rsidR="006F4DD8" w:rsidRDefault="00D96849" w:rsidP="00D96849">
                  <w:pPr>
                    <w:jc w:val="center"/>
                  </w:pPr>
                  <w:r>
                    <w:t>15 000 €</w:t>
                  </w:r>
                </w:p>
              </w:tc>
            </w:tr>
            <w:tr w:rsidR="00D96849" w:rsidTr="00B86661">
              <w:tc>
                <w:tcPr>
                  <w:tcW w:w="8773" w:type="dxa"/>
                  <w:gridSpan w:val="4"/>
                </w:tcPr>
                <w:p w:rsidR="00D96849" w:rsidRDefault="00D96849" w:rsidP="00A34C8D">
                  <w:pPr>
                    <w:jc w:val="both"/>
                  </w:pPr>
                  <w:r>
                    <w:t>En 2019, généralisation de la déclaration en ligne.</w:t>
                  </w:r>
                </w:p>
              </w:tc>
            </w:tr>
          </w:tbl>
          <w:p w:rsidR="006F4DD8" w:rsidRPr="00C5156F" w:rsidRDefault="006F4DD8" w:rsidP="00A34C8D">
            <w:pPr>
              <w:jc w:val="both"/>
              <w:rPr>
                <w:sz w:val="10"/>
                <w:szCs w:val="10"/>
              </w:rPr>
            </w:pPr>
          </w:p>
          <w:p w:rsidR="002D3B2C" w:rsidRDefault="002D3B2C" w:rsidP="00A34C8D">
            <w:pPr>
              <w:jc w:val="both"/>
            </w:pPr>
            <w:r>
              <w:t>Les modalités d’application devront être précisées avant le 01/10/2016.</w:t>
            </w:r>
          </w:p>
          <w:p w:rsidR="002D3B2C" w:rsidRDefault="002D3B2C" w:rsidP="00A34C8D">
            <w:pPr>
              <w:jc w:val="both"/>
            </w:pPr>
          </w:p>
          <w:p w:rsidR="00E67FCD" w:rsidRPr="00E67FCD" w:rsidRDefault="00E67FCD" w:rsidP="00A34C8D">
            <w:pPr>
              <w:jc w:val="both"/>
              <w:rPr>
                <w:b/>
                <w:u w:val="single"/>
              </w:rPr>
            </w:pPr>
            <w:r w:rsidRPr="00E67FCD">
              <w:rPr>
                <w:b/>
                <w:u w:val="single"/>
              </w:rPr>
              <w:t>Paiement dématérialisé :</w:t>
            </w:r>
          </w:p>
          <w:p w:rsidR="006F4DD8" w:rsidRPr="00C5156F" w:rsidRDefault="006F4DD8" w:rsidP="00A34C8D">
            <w:pPr>
              <w:jc w:val="both"/>
              <w:rPr>
                <w:b/>
                <w:sz w:val="10"/>
                <w:szCs w:val="10"/>
                <w:u w:val="single"/>
              </w:rPr>
            </w:pPr>
          </w:p>
          <w:p w:rsidR="00A34C8D" w:rsidRDefault="003C6A64" w:rsidP="00A34C8D">
            <w:pPr>
              <w:jc w:val="both"/>
            </w:pPr>
            <w:r>
              <w:t>Dès lors que le montant de l’impôt sur le revenu y compris les prélèvements sociaux sur les revenus du patrimoine excède un certain seuil, cela entraîne l’obligation d’effectuer un paiement dématérialisé</w:t>
            </w:r>
            <w:r w:rsidR="0027761E">
              <w:t xml:space="preserve"> sous peine d’une majoration (0,2 % </w:t>
            </w:r>
            <w:r w:rsidR="00B3566B">
              <w:t>du montant non payé par voie dématérialisé avec un minimum de 15</w:t>
            </w:r>
            <w:r w:rsidR="00BD0882">
              <w:t xml:space="preserve"> €)</w:t>
            </w:r>
            <w:r>
              <w:t>.</w:t>
            </w:r>
          </w:p>
          <w:p w:rsidR="003C6A64" w:rsidRPr="003C6A64" w:rsidRDefault="003C6A64" w:rsidP="003C6A64">
            <w:pPr>
              <w:jc w:val="center"/>
              <w:rPr>
                <w:i/>
              </w:rPr>
            </w:pPr>
            <w:r w:rsidRPr="003C6A64">
              <w:rPr>
                <w:i/>
              </w:rPr>
              <w:t>Calendrier</w:t>
            </w:r>
          </w:p>
          <w:tbl>
            <w:tblPr>
              <w:tblStyle w:val="Grilledutableau"/>
              <w:tblW w:w="0" w:type="auto"/>
              <w:jc w:val="center"/>
              <w:tblLook w:val="04A0"/>
            </w:tblPr>
            <w:tblGrid>
              <w:gridCol w:w="2193"/>
              <w:gridCol w:w="2193"/>
            </w:tblGrid>
            <w:tr w:rsidR="003C6A64" w:rsidTr="003C6A64">
              <w:trPr>
                <w:jc w:val="center"/>
              </w:trPr>
              <w:tc>
                <w:tcPr>
                  <w:tcW w:w="2193" w:type="dxa"/>
                  <w:shd w:val="clear" w:color="auto" w:fill="D9D9D9" w:themeFill="background1" w:themeFillShade="D9"/>
                </w:tcPr>
                <w:p w:rsidR="003C6A64" w:rsidRPr="003C6A64" w:rsidRDefault="003C6A64" w:rsidP="003C6A64">
                  <w:pPr>
                    <w:jc w:val="center"/>
                    <w:rPr>
                      <w:b/>
                    </w:rPr>
                  </w:pPr>
                  <w:r w:rsidRPr="003C6A64">
                    <w:rPr>
                      <w:b/>
                    </w:rPr>
                    <w:t>Année de paiement</w:t>
                  </w:r>
                </w:p>
              </w:tc>
              <w:tc>
                <w:tcPr>
                  <w:tcW w:w="2193" w:type="dxa"/>
                  <w:shd w:val="clear" w:color="auto" w:fill="D9D9D9" w:themeFill="background1" w:themeFillShade="D9"/>
                </w:tcPr>
                <w:p w:rsidR="003C6A64" w:rsidRPr="003C6A64" w:rsidRDefault="003C6A64" w:rsidP="003C6A64">
                  <w:pPr>
                    <w:jc w:val="center"/>
                    <w:rPr>
                      <w:b/>
                    </w:rPr>
                  </w:pPr>
                  <w:r w:rsidRPr="003C6A64">
                    <w:rPr>
                      <w:b/>
                    </w:rPr>
                    <w:t>Seuil (IR + PS)</w:t>
                  </w:r>
                </w:p>
              </w:tc>
            </w:tr>
            <w:tr w:rsidR="003C6A64" w:rsidTr="003C6A64">
              <w:trPr>
                <w:jc w:val="center"/>
              </w:trPr>
              <w:tc>
                <w:tcPr>
                  <w:tcW w:w="2193" w:type="dxa"/>
                </w:tcPr>
                <w:p w:rsidR="003C6A64" w:rsidRDefault="003C6A64" w:rsidP="003C6A64">
                  <w:pPr>
                    <w:jc w:val="center"/>
                  </w:pPr>
                  <w:r>
                    <w:t>2016</w:t>
                  </w:r>
                </w:p>
              </w:tc>
              <w:tc>
                <w:tcPr>
                  <w:tcW w:w="2193" w:type="dxa"/>
                </w:tcPr>
                <w:p w:rsidR="003C6A64" w:rsidRDefault="003C6A64" w:rsidP="003C6A64">
                  <w:pPr>
                    <w:jc w:val="center"/>
                  </w:pPr>
                  <w:r>
                    <w:t>10 000 €</w:t>
                  </w:r>
                </w:p>
              </w:tc>
            </w:tr>
            <w:tr w:rsidR="003C6A64" w:rsidTr="003C6A64">
              <w:trPr>
                <w:jc w:val="center"/>
              </w:trPr>
              <w:tc>
                <w:tcPr>
                  <w:tcW w:w="2193" w:type="dxa"/>
                </w:tcPr>
                <w:p w:rsidR="003C6A64" w:rsidRDefault="003C6A64" w:rsidP="003C6A64">
                  <w:pPr>
                    <w:jc w:val="center"/>
                  </w:pPr>
                  <w:r>
                    <w:t>2017</w:t>
                  </w:r>
                </w:p>
              </w:tc>
              <w:tc>
                <w:tcPr>
                  <w:tcW w:w="2193" w:type="dxa"/>
                </w:tcPr>
                <w:p w:rsidR="003C6A64" w:rsidRDefault="003C6A64" w:rsidP="003C6A64">
                  <w:pPr>
                    <w:jc w:val="center"/>
                  </w:pPr>
                  <w:r>
                    <w:t>2 000 €</w:t>
                  </w:r>
                </w:p>
              </w:tc>
            </w:tr>
            <w:tr w:rsidR="003C6A64" w:rsidTr="003C6A64">
              <w:trPr>
                <w:jc w:val="center"/>
              </w:trPr>
              <w:tc>
                <w:tcPr>
                  <w:tcW w:w="2193" w:type="dxa"/>
                </w:tcPr>
                <w:p w:rsidR="003C6A64" w:rsidRDefault="003C6A64" w:rsidP="003C6A64">
                  <w:pPr>
                    <w:jc w:val="center"/>
                  </w:pPr>
                  <w:r>
                    <w:t>2018</w:t>
                  </w:r>
                </w:p>
              </w:tc>
              <w:tc>
                <w:tcPr>
                  <w:tcW w:w="2193" w:type="dxa"/>
                </w:tcPr>
                <w:p w:rsidR="003C6A64" w:rsidRDefault="003C6A64" w:rsidP="003C6A64">
                  <w:pPr>
                    <w:jc w:val="center"/>
                  </w:pPr>
                  <w:r>
                    <w:t>1 000 €</w:t>
                  </w:r>
                </w:p>
              </w:tc>
            </w:tr>
            <w:tr w:rsidR="003C6A64" w:rsidTr="003C6A64">
              <w:trPr>
                <w:jc w:val="center"/>
              </w:trPr>
              <w:tc>
                <w:tcPr>
                  <w:tcW w:w="2193" w:type="dxa"/>
                </w:tcPr>
                <w:p w:rsidR="003C6A64" w:rsidRDefault="003C6A64" w:rsidP="003C6A64">
                  <w:pPr>
                    <w:jc w:val="center"/>
                  </w:pPr>
                  <w:r>
                    <w:t>2019</w:t>
                  </w:r>
                </w:p>
              </w:tc>
              <w:tc>
                <w:tcPr>
                  <w:tcW w:w="2193" w:type="dxa"/>
                </w:tcPr>
                <w:p w:rsidR="003C6A64" w:rsidRDefault="003C6A64" w:rsidP="003C6A64">
                  <w:pPr>
                    <w:jc w:val="center"/>
                  </w:pPr>
                  <w:r>
                    <w:t>300 €</w:t>
                  </w:r>
                </w:p>
              </w:tc>
            </w:tr>
          </w:tbl>
          <w:p w:rsidR="001E4345" w:rsidRPr="006F4DD8" w:rsidRDefault="001E4345" w:rsidP="00A34C8D">
            <w:pPr>
              <w:jc w:val="both"/>
              <w:rPr>
                <w:i/>
                <w:sz w:val="16"/>
                <w:szCs w:val="16"/>
              </w:rPr>
            </w:pPr>
          </w:p>
        </w:tc>
      </w:tr>
      <w:tr w:rsidR="00AD4639" w:rsidRPr="00084356" w:rsidTr="0019738F">
        <w:trPr>
          <w:trHeight w:val="2154"/>
          <w:jc w:val="center"/>
        </w:trPr>
        <w:tc>
          <w:tcPr>
            <w:tcW w:w="1842" w:type="dxa"/>
            <w:shd w:val="clear" w:color="auto" w:fill="D9D9D9"/>
            <w:vAlign w:val="center"/>
          </w:tcPr>
          <w:p w:rsidR="004F4318" w:rsidRDefault="004F4318" w:rsidP="004F4318">
            <w:pPr>
              <w:pStyle w:val="Titre2"/>
              <w:numPr>
                <w:ilvl w:val="0"/>
                <w:numId w:val="0"/>
              </w:numPr>
              <w:spacing w:before="0" w:after="0"/>
              <w:jc w:val="center"/>
              <w:rPr>
                <w:rFonts w:ascii="Times New Roman" w:hAnsi="Times New Roman"/>
                <w:i/>
                <w:sz w:val="22"/>
                <w:szCs w:val="22"/>
              </w:rPr>
            </w:pPr>
            <w:r>
              <w:rPr>
                <w:rFonts w:ascii="Times New Roman" w:hAnsi="Times New Roman"/>
                <w:i/>
                <w:sz w:val="22"/>
                <w:szCs w:val="22"/>
              </w:rPr>
              <w:t>Dématérialisation de la déclaration et du paiement de l’ISF</w:t>
            </w:r>
          </w:p>
          <w:p w:rsidR="004F4318" w:rsidRPr="00B82EAF" w:rsidRDefault="004F4318" w:rsidP="00B82EAF">
            <w:pPr>
              <w:pStyle w:val="Titre2"/>
              <w:numPr>
                <w:ilvl w:val="0"/>
                <w:numId w:val="0"/>
              </w:numPr>
              <w:spacing w:before="0" w:after="0"/>
              <w:jc w:val="center"/>
              <w:rPr>
                <w:rFonts w:ascii="Times New Roman" w:hAnsi="Times New Roman"/>
                <w:i/>
                <w:sz w:val="22"/>
                <w:szCs w:val="22"/>
              </w:rPr>
            </w:pPr>
            <w:r>
              <w:rPr>
                <w:rFonts w:ascii="Times New Roman" w:hAnsi="Times New Roman"/>
                <w:i/>
                <w:sz w:val="22"/>
                <w:szCs w:val="22"/>
              </w:rPr>
              <w:t xml:space="preserve"> Art. 76</w:t>
            </w:r>
          </w:p>
        </w:tc>
        <w:tc>
          <w:tcPr>
            <w:tcW w:w="8999" w:type="dxa"/>
            <w:shd w:val="clear" w:color="auto" w:fill="FFFFFF"/>
            <w:vAlign w:val="center"/>
          </w:tcPr>
          <w:p w:rsidR="001F2F85" w:rsidRDefault="00B86661" w:rsidP="0019738F">
            <w:pPr>
              <w:jc w:val="both"/>
              <w:rPr>
                <w:szCs w:val="22"/>
              </w:rPr>
            </w:pPr>
            <w:r>
              <w:rPr>
                <w:szCs w:val="22"/>
              </w:rPr>
              <w:t xml:space="preserve">Les redevables de l’ISF dont le patrimoine est compris entre 1,3 M€ et 2,57 M€ doivent déclarer </w:t>
            </w:r>
            <w:r w:rsidR="00B82EAF">
              <w:rPr>
                <w:szCs w:val="22"/>
              </w:rPr>
              <w:t xml:space="preserve">et payer l’ISF </w:t>
            </w:r>
            <w:r>
              <w:rPr>
                <w:szCs w:val="22"/>
              </w:rPr>
              <w:t>par voie électronique dans les mêmes conditions que pour l’IR.</w:t>
            </w:r>
          </w:p>
          <w:p w:rsidR="00DE476F" w:rsidRPr="00C5156F" w:rsidRDefault="00DE476F" w:rsidP="0019738F">
            <w:pPr>
              <w:jc w:val="both"/>
              <w:rPr>
                <w:sz w:val="10"/>
                <w:szCs w:val="10"/>
              </w:rPr>
            </w:pPr>
          </w:p>
          <w:p w:rsidR="00DE476F" w:rsidRPr="00DE476F" w:rsidRDefault="00DE476F" w:rsidP="0019738F">
            <w:pPr>
              <w:jc w:val="both"/>
              <w:rPr>
                <w:i/>
                <w:szCs w:val="22"/>
              </w:rPr>
            </w:pPr>
            <w:r w:rsidRPr="00DE476F">
              <w:rPr>
                <w:i/>
                <w:szCs w:val="22"/>
              </w:rPr>
              <w:t xml:space="preserve">Ex : Un contribuable </w:t>
            </w:r>
            <w:r w:rsidR="002D3B2C">
              <w:rPr>
                <w:i/>
                <w:szCs w:val="22"/>
              </w:rPr>
              <w:t>dont le patrimoine imposable est</w:t>
            </w:r>
            <w:r w:rsidRPr="00DE476F">
              <w:rPr>
                <w:i/>
                <w:szCs w:val="22"/>
              </w:rPr>
              <w:t xml:space="preserve"> de 2 500 000 €</w:t>
            </w:r>
            <w:r>
              <w:rPr>
                <w:i/>
                <w:szCs w:val="22"/>
              </w:rPr>
              <w:t xml:space="preserve"> </w:t>
            </w:r>
            <w:r w:rsidR="002D3B2C">
              <w:rPr>
                <w:i/>
                <w:szCs w:val="22"/>
              </w:rPr>
              <w:t>au 1</w:t>
            </w:r>
            <w:r w:rsidR="009A1EAD" w:rsidRPr="009A1EAD">
              <w:rPr>
                <w:i/>
                <w:szCs w:val="22"/>
                <w:vertAlign w:val="superscript"/>
              </w:rPr>
              <w:t>er</w:t>
            </w:r>
            <w:r w:rsidR="002D3B2C">
              <w:rPr>
                <w:i/>
                <w:szCs w:val="22"/>
              </w:rPr>
              <w:t xml:space="preserve"> janvier </w:t>
            </w:r>
            <w:r>
              <w:rPr>
                <w:i/>
                <w:szCs w:val="22"/>
              </w:rPr>
              <w:t>2016</w:t>
            </w:r>
            <w:r w:rsidRPr="00DE476F">
              <w:rPr>
                <w:i/>
                <w:szCs w:val="22"/>
              </w:rPr>
              <w:t>.</w:t>
            </w:r>
          </w:p>
          <w:p w:rsidR="00DE476F" w:rsidRPr="00DE476F" w:rsidRDefault="00DE476F" w:rsidP="0019738F">
            <w:pPr>
              <w:jc w:val="both"/>
              <w:rPr>
                <w:i/>
                <w:szCs w:val="22"/>
              </w:rPr>
            </w:pPr>
            <w:r w:rsidRPr="00DE476F">
              <w:rPr>
                <w:i/>
                <w:szCs w:val="22"/>
              </w:rPr>
              <w:t>ISF = ((1 300 000 – 800 000) x 0,5 %) + ((2 500 000 – 1 300 000) x 0,7 %) = 10 900 €</w:t>
            </w:r>
          </w:p>
          <w:p w:rsidR="001E4345" w:rsidRPr="001F2F85" w:rsidRDefault="00DE476F" w:rsidP="0019738F">
            <w:pPr>
              <w:jc w:val="both"/>
              <w:rPr>
                <w:szCs w:val="22"/>
              </w:rPr>
            </w:pPr>
            <w:r w:rsidRPr="00DE476F">
              <w:rPr>
                <w:i/>
                <w:szCs w:val="22"/>
              </w:rPr>
              <w:t>Ce contr</w:t>
            </w:r>
            <w:r w:rsidR="008918A0">
              <w:rPr>
                <w:i/>
                <w:szCs w:val="22"/>
              </w:rPr>
              <w:t>ibuable doit effectuer</w:t>
            </w:r>
            <w:r w:rsidRPr="00DE476F">
              <w:rPr>
                <w:i/>
                <w:szCs w:val="22"/>
              </w:rPr>
              <w:t xml:space="preserve"> une déclaration d’ISF par voie électronique (en supposant que son RFR</w:t>
            </w:r>
            <w:r w:rsidR="00A865C4">
              <w:rPr>
                <w:i/>
                <w:szCs w:val="22"/>
              </w:rPr>
              <w:t xml:space="preserve"> 2015</w:t>
            </w:r>
            <w:r w:rsidRPr="00DE476F">
              <w:rPr>
                <w:i/>
                <w:szCs w:val="22"/>
              </w:rPr>
              <w:t xml:space="preserve"> &gt; 40 000 €) et un paiement dématérialisé (seuil de 10 000 € dépassé).</w:t>
            </w:r>
          </w:p>
        </w:tc>
      </w:tr>
      <w:tr w:rsidR="001318F9" w:rsidRPr="00084356" w:rsidTr="0055755A">
        <w:trPr>
          <w:trHeight w:val="787"/>
          <w:jc w:val="center"/>
        </w:trPr>
        <w:tc>
          <w:tcPr>
            <w:tcW w:w="1838" w:type="dxa"/>
            <w:tcBorders>
              <w:bottom w:val="single" w:sz="4" w:space="0" w:color="auto"/>
            </w:tcBorders>
            <w:shd w:val="clear" w:color="auto" w:fill="D9D9D9"/>
            <w:vAlign w:val="center"/>
          </w:tcPr>
          <w:p w:rsidR="001318F9" w:rsidRPr="006E5AD6" w:rsidRDefault="001318F9" w:rsidP="00B51723">
            <w:pPr>
              <w:jc w:val="center"/>
              <w:rPr>
                <w:b/>
                <w:i/>
                <w:szCs w:val="22"/>
              </w:rPr>
            </w:pPr>
            <w:r w:rsidRPr="006E5AD6">
              <w:rPr>
                <w:b/>
                <w:i/>
                <w:szCs w:val="22"/>
              </w:rPr>
              <w:t>IR – réduction Madelin</w:t>
            </w:r>
          </w:p>
          <w:p w:rsidR="002921A0" w:rsidRDefault="002921A0" w:rsidP="00B51723">
            <w:pPr>
              <w:jc w:val="center"/>
              <w:rPr>
                <w:b/>
                <w:i/>
                <w:szCs w:val="22"/>
              </w:rPr>
            </w:pPr>
            <w:r w:rsidRPr="006E5AD6">
              <w:rPr>
                <w:b/>
                <w:i/>
                <w:szCs w:val="22"/>
              </w:rPr>
              <w:t>Art. 24, 26</w:t>
            </w:r>
          </w:p>
        </w:tc>
        <w:tc>
          <w:tcPr>
            <w:tcW w:w="9003" w:type="dxa"/>
            <w:shd w:val="clear" w:color="auto" w:fill="FFFFFF"/>
            <w:vAlign w:val="center"/>
          </w:tcPr>
          <w:p w:rsidR="0019738F" w:rsidRPr="00C5156F" w:rsidRDefault="0019738F" w:rsidP="001318F9">
            <w:pPr>
              <w:jc w:val="both"/>
              <w:rPr>
                <w:i/>
                <w:sz w:val="10"/>
                <w:szCs w:val="10"/>
              </w:rPr>
            </w:pPr>
          </w:p>
          <w:p w:rsidR="001318F9" w:rsidRDefault="001318F9" w:rsidP="001318F9">
            <w:pPr>
              <w:jc w:val="both"/>
              <w:rPr>
                <w:i/>
                <w:szCs w:val="22"/>
              </w:rPr>
            </w:pPr>
            <w:r w:rsidRPr="0055755A">
              <w:rPr>
                <w:i/>
                <w:szCs w:val="22"/>
              </w:rPr>
              <w:t>La réduction d’IR « Madelin » liée à la souscription au capital de PME a fait l’objet des aménagements suivants :</w:t>
            </w:r>
          </w:p>
          <w:p w:rsidR="0019738F" w:rsidRPr="00C5156F" w:rsidRDefault="0019738F" w:rsidP="001318F9">
            <w:pPr>
              <w:jc w:val="both"/>
              <w:rPr>
                <w:i/>
                <w:sz w:val="10"/>
                <w:szCs w:val="10"/>
              </w:rPr>
            </w:pPr>
          </w:p>
          <w:p w:rsidR="001318F9" w:rsidRPr="0019738F" w:rsidRDefault="001318F9" w:rsidP="0019738F">
            <w:pPr>
              <w:numPr>
                <w:ilvl w:val="0"/>
                <w:numId w:val="4"/>
              </w:numPr>
              <w:ind w:left="496" w:hanging="284"/>
              <w:jc w:val="both"/>
              <w:rPr>
                <w:i/>
                <w:szCs w:val="22"/>
              </w:rPr>
            </w:pPr>
            <w:r w:rsidRPr="0019738F">
              <w:rPr>
                <w:i/>
                <w:szCs w:val="22"/>
              </w:rPr>
              <w:t>La date butoir des versements anciennement fixée au 31/12/2016 a été supprimée ;</w:t>
            </w:r>
          </w:p>
          <w:p w:rsidR="0019738F" w:rsidRPr="00C5156F" w:rsidRDefault="0019738F" w:rsidP="0019738F">
            <w:pPr>
              <w:ind w:left="496"/>
              <w:jc w:val="both"/>
              <w:rPr>
                <w:i/>
                <w:sz w:val="10"/>
                <w:szCs w:val="10"/>
              </w:rPr>
            </w:pPr>
          </w:p>
          <w:p w:rsidR="001318F9" w:rsidRPr="0019738F" w:rsidRDefault="001318F9" w:rsidP="0019738F">
            <w:pPr>
              <w:numPr>
                <w:ilvl w:val="0"/>
                <w:numId w:val="4"/>
              </w:numPr>
              <w:ind w:left="496" w:hanging="284"/>
              <w:jc w:val="both"/>
              <w:rPr>
                <w:i/>
                <w:szCs w:val="22"/>
              </w:rPr>
            </w:pPr>
            <w:r w:rsidRPr="0019738F">
              <w:rPr>
                <w:i/>
                <w:szCs w:val="22"/>
              </w:rPr>
              <w:t>Les souscriptions en nature sont désormais exclues (hors immeubles et valeurs mobilières) : seules les souscriptions en numéraire ouvrent droit à la réduction ;</w:t>
            </w:r>
          </w:p>
          <w:p w:rsidR="0019738F" w:rsidRPr="00C5156F" w:rsidRDefault="0019738F" w:rsidP="0019738F">
            <w:pPr>
              <w:ind w:left="496"/>
              <w:jc w:val="both"/>
              <w:rPr>
                <w:i/>
                <w:sz w:val="10"/>
                <w:szCs w:val="10"/>
              </w:rPr>
            </w:pPr>
          </w:p>
          <w:p w:rsidR="001318F9" w:rsidRPr="0019738F" w:rsidRDefault="001318F9" w:rsidP="0019738F">
            <w:pPr>
              <w:numPr>
                <w:ilvl w:val="0"/>
                <w:numId w:val="4"/>
              </w:numPr>
              <w:ind w:left="496" w:hanging="284"/>
              <w:jc w:val="both"/>
              <w:rPr>
                <w:i/>
                <w:szCs w:val="22"/>
              </w:rPr>
            </w:pPr>
            <w:r w:rsidRPr="0019738F">
              <w:rPr>
                <w:i/>
                <w:szCs w:val="22"/>
              </w:rPr>
              <w:t>Le régime fiscal de la société bénéficiaire n’est plus une condition (IS antérieurement)</w:t>
            </w:r>
          </w:p>
          <w:p w:rsidR="0019738F" w:rsidRPr="00C5156F" w:rsidRDefault="0019738F" w:rsidP="0019738F">
            <w:pPr>
              <w:ind w:left="496"/>
              <w:jc w:val="both"/>
              <w:rPr>
                <w:i/>
                <w:sz w:val="10"/>
                <w:szCs w:val="10"/>
              </w:rPr>
            </w:pPr>
          </w:p>
          <w:p w:rsidR="001318F9" w:rsidRPr="0019738F" w:rsidRDefault="001318F9" w:rsidP="0019738F">
            <w:pPr>
              <w:numPr>
                <w:ilvl w:val="0"/>
                <w:numId w:val="4"/>
              </w:numPr>
              <w:ind w:left="496" w:hanging="284"/>
              <w:jc w:val="both"/>
              <w:rPr>
                <w:i/>
                <w:szCs w:val="22"/>
              </w:rPr>
            </w:pPr>
            <w:r w:rsidRPr="0019738F">
              <w:rPr>
                <w:i/>
                <w:szCs w:val="22"/>
              </w:rPr>
              <w:t>Le dispositif s’étend aux souscriptions au capital dans des sociétés solidaires d’utilité sociale qui bénéficient d’un régime spécifique  ainsi qu’aux organismes similaires aux FCPI/FIP</w:t>
            </w:r>
            <w:r w:rsidR="005C0EC8" w:rsidRPr="0019738F">
              <w:rPr>
                <w:rStyle w:val="Appelnotedebasdep"/>
                <w:i/>
                <w:szCs w:val="22"/>
              </w:rPr>
              <w:footnoteReference w:id="1"/>
            </w:r>
            <w:r w:rsidRPr="0019738F">
              <w:rPr>
                <w:i/>
                <w:szCs w:val="22"/>
              </w:rPr>
              <w:t xml:space="preserve"> au sein de l’UE ayant fait l’objet d’un agrément mais exclut les sociétés dont l’activité est la construction d’immeuble à des fins de vente ou location.</w:t>
            </w:r>
          </w:p>
          <w:p w:rsidR="0019738F" w:rsidRPr="00C5156F" w:rsidRDefault="0019738F" w:rsidP="0019738F">
            <w:pPr>
              <w:ind w:left="496"/>
              <w:jc w:val="both"/>
              <w:rPr>
                <w:i/>
                <w:sz w:val="10"/>
                <w:szCs w:val="10"/>
              </w:rPr>
            </w:pPr>
          </w:p>
          <w:p w:rsidR="001318F9" w:rsidRPr="0019738F" w:rsidRDefault="001318F9" w:rsidP="0019738F">
            <w:pPr>
              <w:numPr>
                <w:ilvl w:val="0"/>
                <w:numId w:val="4"/>
              </w:numPr>
              <w:ind w:left="496" w:hanging="284"/>
              <w:jc w:val="both"/>
              <w:rPr>
                <w:i/>
                <w:szCs w:val="22"/>
              </w:rPr>
            </w:pPr>
            <w:r w:rsidRPr="0019738F">
              <w:rPr>
                <w:i/>
                <w:szCs w:val="22"/>
              </w:rPr>
              <w:t>Le plafond des versements reçus par une PME au sens communautaire</w:t>
            </w:r>
            <w:r w:rsidRPr="0019738F">
              <w:rPr>
                <w:rStyle w:val="Appelnotedebasdep"/>
                <w:i/>
                <w:szCs w:val="22"/>
              </w:rPr>
              <w:footnoteReference w:id="2"/>
            </w:r>
            <w:r w:rsidRPr="0019738F">
              <w:rPr>
                <w:i/>
                <w:szCs w:val="22"/>
              </w:rPr>
              <w:t xml:space="preserve"> a été porté à 15 M€ et ne doit pas concerne</w:t>
            </w:r>
            <w:r w:rsidR="00C44AE8" w:rsidRPr="0019738F">
              <w:rPr>
                <w:i/>
                <w:szCs w:val="22"/>
              </w:rPr>
              <w:t>r</w:t>
            </w:r>
            <w:r w:rsidRPr="0019738F">
              <w:rPr>
                <w:i/>
                <w:szCs w:val="22"/>
              </w:rPr>
              <w:t xml:space="preserve"> une PME en difficulté ou cotée</w:t>
            </w:r>
            <w:r w:rsidR="0055755A" w:rsidRPr="0019738F">
              <w:rPr>
                <w:rStyle w:val="Appelnotedebasdep"/>
                <w:i/>
                <w:szCs w:val="22"/>
              </w:rPr>
              <w:footnoteReference w:id="3"/>
            </w:r>
            <w:r w:rsidRPr="0019738F">
              <w:rPr>
                <w:i/>
                <w:szCs w:val="22"/>
              </w:rPr>
              <w:t> ;</w:t>
            </w:r>
          </w:p>
          <w:p w:rsidR="0019738F" w:rsidRPr="00C5156F" w:rsidRDefault="0019738F" w:rsidP="0019738F">
            <w:pPr>
              <w:ind w:left="496"/>
              <w:jc w:val="both"/>
              <w:rPr>
                <w:i/>
                <w:sz w:val="10"/>
                <w:szCs w:val="10"/>
              </w:rPr>
            </w:pPr>
          </w:p>
          <w:p w:rsidR="001318F9" w:rsidRPr="0019738F" w:rsidRDefault="001318F9" w:rsidP="0019738F">
            <w:pPr>
              <w:numPr>
                <w:ilvl w:val="0"/>
                <w:numId w:val="4"/>
              </w:numPr>
              <w:ind w:left="496" w:hanging="284"/>
              <w:jc w:val="both"/>
              <w:rPr>
                <w:i/>
                <w:szCs w:val="22"/>
              </w:rPr>
            </w:pPr>
            <w:r w:rsidRPr="0019738F">
              <w:rPr>
                <w:i/>
                <w:szCs w:val="22"/>
              </w:rPr>
              <w:t>Dans un cas général, les titres doivent être conservés jusqu’au 31/12 de la 5</w:t>
            </w:r>
            <w:r w:rsidRPr="0019738F">
              <w:rPr>
                <w:i/>
                <w:szCs w:val="22"/>
                <w:vertAlign w:val="superscript"/>
              </w:rPr>
              <w:t>ème</w:t>
            </w:r>
            <w:r w:rsidRPr="0019738F">
              <w:rPr>
                <w:i/>
                <w:szCs w:val="22"/>
              </w:rPr>
              <w:t xml:space="preserve"> année qui suit celle de la souscription et aucun remboursement en numéraire ne doit intervenir avant le 31/12 de la 7</w:t>
            </w:r>
            <w:r w:rsidRPr="0019738F">
              <w:rPr>
                <w:i/>
                <w:szCs w:val="22"/>
                <w:vertAlign w:val="superscript"/>
              </w:rPr>
              <w:t>ème</w:t>
            </w:r>
            <w:r w:rsidRPr="0019738F">
              <w:rPr>
                <w:i/>
                <w:szCs w:val="22"/>
              </w:rPr>
              <w:t xml:space="preserve"> année qui suit celle de la souscription.</w:t>
            </w:r>
          </w:p>
          <w:p w:rsidR="001318F9" w:rsidRPr="00C5156F" w:rsidRDefault="001318F9" w:rsidP="001318F9">
            <w:pPr>
              <w:jc w:val="both"/>
              <w:rPr>
                <w:i/>
                <w:sz w:val="10"/>
                <w:szCs w:val="10"/>
              </w:rPr>
            </w:pPr>
          </w:p>
          <w:p w:rsidR="001318F9" w:rsidRPr="0055755A" w:rsidRDefault="001318F9" w:rsidP="001318F9">
            <w:pPr>
              <w:jc w:val="both"/>
              <w:rPr>
                <w:i/>
                <w:szCs w:val="22"/>
              </w:rPr>
            </w:pPr>
            <w:r w:rsidRPr="0055755A">
              <w:rPr>
                <w:i/>
                <w:szCs w:val="22"/>
              </w:rPr>
              <w:t xml:space="preserve">Rappels : Cette réduction d’IR correspond à 18% des versements éligibles retenus dans la limite </w:t>
            </w:r>
            <w:r w:rsidR="0055755A">
              <w:rPr>
                <w:i/>
                <w:szCs w:val="22"/>
              </w:rPr>
              <w:t xml:space="preserve">annuelle </w:t>
            </w:r>
            <w:r w:rsidRPr="0055755A">
              <w:rPr>
                <w:i/>
                <w:szCs w:val="22"/>
              </w:rPr>
              <w:t>de 50 000 € pour une personne seule (100 000 € pour un couple), les versements qui excèdent ce plafond étant reportables dans les mêmes conditions les 4 années suivantes après les versements de l’année.</w:t>
            </w:r>
          </w:p>
          <w:p w:rsidR="001318F9" w:rsidRPr="0055755A" w:rsidRDefault="001318F9" w:rsidP="001318F9">
            <w:pPr>
              <w:jc w:val="both"/>
              <w:rPr>
                <w:i/>
                <w:szCs w:val="22"/>
              </w:rPr>
            </w:pPr>
            <w:r w:rsidRPr="0055755A">
              <w:rPr>
                <w:i/>
                <w:szCs w:val="22"/>
              </w:rPr>
              <w:t>Elle est soumise au plafonnement des niches fiscales, le report de la réduction d’IR peut se faire jusqu’à la 5</w:t>
            </w:r>
            <w:r w:rsidRPr="0055755A">
              <w:rPr>
                <w:i/>
                <w:szCs w:val="22"/>
                <w:vertAlign w:val="superscript"/>
              </w:rPr>
              <w:t>ème</w:t>
            </w:r>
            <w:r w:rsidRPr="0055755A">
              <w:rPr>
                <w:i/>
                <w:szCs w:val="22"/>
              </w:rPr>
              <w:t xml:space="preserve"> année inclusivement sans tenir compte des autres réductions d’IR.</w:t>
            </w:r>
          </w:p>
          <w:p w:rsidR="001318F9" w:rsidRPr="00C5156F" w:rsidRDefault="001318F9" w:rsidP="0019738F">
            <w:pPr>
              <w:jc w:val="both"/>
              <w:rPr>
                <w:b/>
                <w:color w:val="000000"/>
                <w:sz w:val="10"/>
                <w:szCs w:val="10"/>
              </w:rPr>
            </w:pPr>
          </w:p>
        </w:tc>
      </w:tr>
      <w:tr w:rsidR="001318F9" w:rsidRPr="00084356" w:rsidTr="00C5156F">
        <w:trPr>
          <w:trHeight w:val="6376"/>
          <w:jc w:val="center"/>
        </w:trPr>
        <w:tc>
          <w:tcPr>
            <w:tcW w:w="1838" w:type="dxa"/>
            <w:tcBorders>
              <w:bottom w:val="single" w:sz="4" w:space="0" w:color="auto"/>
            </w:tcBorders>
            <w:shd w:val="clear" w:color="auto" w:fill="D9D9D9"/>
            <w:vAlign w:val="center"/>
          </w:tcPr>
          <w:p w:rsidR="001318F9" w:rsidRPr="00CF2D4B" w:rsidRDefault="005427B9" w:rsidP="00B51723">
            <w:pPr>
              <w:jc w:val="center"/>
              <w:rPr>
                <w:b/>
                <w:i/>
                <w:szCs w:val="22"/>
                <w:lang w:val="en-US"/>
              </w:rPr>
            </w:pPr>
            <w:r w:rsidRPr="00CF2D4B">
              <w:rPr>
                <w:b/>
                <w:i/>
                <w:szCs w:val="22"/>
                <w:lang w:val="en-US"/>
              </w:rPr>
              <w:lastRenderedPageBreak/>
              <w:t>ISF – réduction ISF-PME</w:t>
            </w:r>
          </w:p>
          <w:p w:rsidR="002921A0" w:rsidRPr="00CF2D4B" w:rsidRDefault="005427B9" w:rsidP="00B51723">
            <w:pPr>
              <w:jc w:val="center"/>
              <w:rPr>
                <w:b/>
                <w:i/>
                <w:szCs w:val="22"/>
                <w:lang w:val="en-US"/>
              </w:rPr>
            </w:pPr>
            <w:r w:rsidRPr="00CF2D4B">
              <w:rPr>
                <w:b/>
                <w:i/>
                <w:szCs w:val="22"/>
                <w:lang w:val="en-US"/>
              </w:rPr>
              <w:t>Art. 24, 26</w:t>
            </w:r>
          </w:p>
        </w:tc>
        <w:tc>
          <w:tcPr>
            <w:tcW w:w="9003" w:type="dxa"/>
            <w:shd w:val="clear" w:color="auto" w:fill="FFFFFF"/>
            <w:vAlign w:val="center"/>
          </w:tcPr>
          <w:p w:rsidR="001318F9" w:rsidRPr="0055755A" w:rsidRDefault="001318F9" w:rsidP="001318F9">
            <w:pPr>
              <w:jc w:val="both"/>
              <w:rPr>
                <w:i/>
                <w:szCs w:val="22"/>
              </w:rPr>
            </w:pPr>
            <w:r w:rsidRPr="0055755A">
              <w:rPr>
                <w:i/>
                <w:szCs w:val="22"/>
              </w:rPr>
              <w:t>La réduction ISF-PME permettant d’alléger l’ISF d’un contribuable par la souscription au capital de PME est également modifiée sous certains aspects :</w:t>
            </w:r>
          </w:p>
          <w:p w:rsidR="0019738F" w:rsidRPr="00C5156F" w:rsidRDefault="0019738F" w:rsidP="0019738F">
            <w:pPr>
              <w:ind w:left="496"/>
              <w:jc w:val="both"/>
              <w:rPr>
                <w:i/>
                <w:sz w:val="10"/>
                <w:szCs w:val="10"/>
              </w:rPr>
            </w:pPr>
          </w:p>
          <w:p w:rsidR="001318F9" w:rsidRPr="0055755A" w:rsidRDefault="001318F9" w:rsidP="0019738F">
            <w:pPr>
              <w:numPr>
                <w:ilvl w:val="0"/>
                <w:numId w:val="4"/>
              </w:numPr>
              <w:ind w:left="496" w:hanging="284"/>
              <w:jc w:val="both"/>
              <w:rPr>
                <w:i/>
                <w:szCs w:val="22"/>
              </w:rPr>
            </w:pPr>
            <w:r w:rsidRPr="0055755A">
              <w:rPr>
                <w:i/>
                <w:szCs w:val="22"/>
              </w:rPr>
              <w:t>Les souscriptions en nature sont désormais exclues (hors immeubles et valeurs mobilières) : seules les souscriptions en numéraire ouvrent droit à la réduction ;</w:t>
            </w:r>
          </w:p>
          <w:p w:rsidR="0019738F" w:rsidRPr="00C5156F" w:rsidRDefault="0019738F" w:rsidP="0019738F">
            <w:pPr>
              <w:ind w:left="496"/>
              <w:jc w:val="both"/>
              <w:rPr>
                <w:i/>
                <w:sz w:val="10"/>
                <w:szCs w:val="10"/>
              </w:rPr>
            </w:pPr>
          </w:p>
          <w:p w:rsidR="001318F9" w:rsidRPr="0055755A" w:rsidRDefault="001318F9" w:rsidP="0019738F">
            <w:pPr>
              <w:numPr>
                <w:ilvl w:val="0"/>
                <w:numId w:val="4"/>
              </w:numPr>
              <w:ind w:left="496" w:hanging="284"/>
              <w:jc w:val="both"/>
              <w:rPr>
                <w:i/>
                <w:szCs w:val="22"/>
              </w:rPr>
            </w:pPr>
            <w:r w:rsidRPr="0055755A">
              <w:rPr>
                <w:i/>
                <w:szCs w:val="22"/>
              </w:rPr>
              <w:t>Les souscriptions doivent être réalisées par une personne indépendante de la PME sauf dans le cadre d’un investissement de suivi et sous conditions ;</w:t>
            </w:r>
          </w:p>
          <w:p w:rsidR="0019738F" w:rsidRPr="00C5156F" w:rsidRDefault="0019738F" w:rsidP="0019738F">
            <w:pPr>
              <w:ind w:left="496"/>
              <w:jc w:val="both"/>
              <w:rPr>
                <w:i/>
                <w:sz w:val="10"/>
                <w:szCs w:val="10"/>
              </w:rPr>
            </w:pPr>
          </w:p>
          <w:p w:rsidR="001318F9" w:rsidRPr="0055755A" w:rsidRDefault="001318F9" w:rsidP="0019738F">
            <w:pPr>
              <w:numPr>
                <w:ilvl w:val="0"/>
                <w:numId w:val="4"/>
              </w:numPr>
              <w:ind w:left="496" w:hanging="284"/>
              <w:jc w:val="both"/>
              <w:rPr>
                <w:i/>
                <w:szCs w:val="22"/>
              </w:rPr>
            </w:pPr>
            <w:r w:rsidRPr="0055755A">
              <w:rPr>
                <w:i/>
                <w:szCs w:val="22"/>
              </w:rPr>
              <w:t>La PME doit avoir réalisé sa première vente commerciale moins de 7 ans avant la souscription et ne doit pas avoir pour activité la construction d’immeubles à des fins de ventes ou location.</w:t>
            </w:r>
          </w:p>
          <w:p w:rsidR="0019738F" w:rsidRPr="00C5156F" w:rsidRDefault="0019738F" w:rsidP="0019738F">
            <w:pPr>
              <w:ind w:left="496"/>
              <w:jc w:val="both"/>
              <w:rPr>
                <w:i/>
                <w:sz w:val="10"/>
                <w:szCs w:val="10"/>
              </w:rPr>
            </w:pPr>
          </w:p>
          <w:p w:rsidR="001318F9" w:rsidRPr="0055755A" w:rsidRDefault="001318F9" w:rsidP="0019738F">
            <w:pPr>
              <w:numPr>
                <w:ilvl w:val="0"/>
                <w:numId w:val="4"/>
              </w:numPr>
              <w:ind w:left="496" w:hanging="284"/>
              <w:jc w:val="both"/>
              <w:rPr>
                <w:i/>
                <w:szCs w:val="22"/>
              </w:rPr>
            </w:pPr>
            <w:r w:rsidRPr="0055755A">
              <w:rPr>
                <w:i/>
                <w:szCs w:val="22"/>
              </w:rPr>
              <w:t>Le dispositif s’étend aux souscriptions au capital dans des sociétés solidaires d’utilité sociale qui bénéficient d’un régime spécifique  ainsi qu’aux organismes similaires aux FCPI/FIP au sein de l’UE ayant fait l’objet d’un agrément mais exclut les sociétés dont l’activité est la construction d’immeuble à des fins de vente ou location.</w:t>
            </w:r>
          </w:p>
          <w:p w:rsidR="0019738F" w:rsidRPr="00C5156F" w:rsidRDefault="0019738F" w:rsidP="0019738F">
            <w:pPr>
              <w:ind w:left="496"/>
              <w:jc w:val="both"/>
              <w:rPr>
                <w:i/>
                <w:sz w:val="10"/>
                <w:szCs w:val="10"/>
              </w:rPr>
            </w:pPr>
          </w:p>
          <w:p w:rsidR="001318F9" w:rsidRPr="0055755A" w:rsidRDefault="001318F9" w:rsidP="0019738F">
            <w:pPr>
              <w:numPr>
                <w:ilvl w:val="0"/>
                <w:numId w:val="4"/>
              </w:numPr>
              <w:ind w:left="496" w:hanging="284"/>
              <w:jc w:val="both"/>
              <w:rPr>
                <w:i/>
                <w:szCs w:val="22"/>
              </w:rPr>
            </w:pPr>
            <w:r w:rsidRPr="0055755A">
              <w:rPr>
                <w:i/>
                <w:szCs w:val="22"/>
              </w:rPr>
              <w:t>Le plafond des versements reçus par une PME au sens communautaire</w:t>
            </w:r>
            <w:r w:rsidR="0055755A" w:rsidRPr="0055755A">
              <w:rPr>
                <w:i/>
                <w:vertAlign w:val="superscript"/>
              </w:rPr>
              <w:t>1</w:t>
            </w:r>
            <w:r w:rsidRPr="0055755A">
              <w:rPr>
                <w:i/>
                <w:szCs w:val="22"/>
              </w:rPr>
              <w:t>a été porté à 15 M€ et ne doit pas concerne une PME en difficulté ou cotée</w:t>
            </w:r>
            <w:r w:rsidR="0055755A" w:rsidRPr="0055755A">
              <w:rPr>
                <w:i/>
                <w:szCs w:val="22"/>
                <w:vertAlign w:val="superscript"/>
              </w:rPr>
              <w:t>4</w:t>
            </w:r>
            <w:r w:rsidRPr="0055755A">
              <w:rPr>
                <w:i/>
                <w:szCs w:val="22"/>
              </w:rPr>
              <w:t> ;</w:t>
            </w:r>
          </w:p>
          <w:p w:rsidR="0019738F" w:rsidRPr="00C5156F" w:rsidRDefault="0019738F" w:rsidP="0019738F">
            <w:pPr>
              <w:ind w:left="496"/>
              <w:jc w:val="both"/>
              <w:rPr>
                <w:i/>
                <w:sz w:val="10"/>
                <w:szCs w:val="10"/>
              </w:rPr>
            </w:pPr>
          </w:p>
          <w:p w:rsidR="001318F9" w:rsidRPr="0055755A" w:rsidRDefault="001318F9" w:rsidP="0019738F">
            <w:pPr>
              <w:numPr>
                <w:ilvl w:val="0"/>
                <w:numId w:val="4"/>
              </w:numPr>
              <w:ind w:left="496" w:hanging="284"/>
              <w:jc w:val="both"/>
              <w:rPr>
                <w:i/>
                <w:szCs w:val="22"/>
              </w:rPr>
            </w:pPr>
            <w:r w:rsidRPr="0055755A">
              <w:rPr>
                <w:i/>
                <w:szCs w:val="22"/>
              </w:rPr>
              <w:t>Dans un cas général, les titres doivent être conservés jusqu’au 31/12 de la 5</w:t>
            </w:r>
            <w:r w:rsidRPr="0055755A">
              <w:rPr>
                <w:i/>
                <w:szCs w:val="22"/>
                <w:vertAlign w:val="superscript"/>
              </w:rPr>
              <w:t>ème</w:t>
            </w:r>
            <w:r w:rsidRPr="0055755A">
              <w:rPr>
                <w:i/>
                <w:szCs w:val="22"/>
              </w:rPr>
              <w:t xml:space="preserve"> année qui suit celle de la souscription et aucun remboursement en numéraire ne doit intervenir avant le 31/12 de la 7</w:t>
            </w:r>
            <w:r w:rsidRPr="0055755A">
              <w:rPr>
                <w:i/>
                <w:szCs w:val="22"/>
                <w:vertAlign w:val="superscript"/>
              </w:rPr>
              <w:t>ème</w:t>
            </w:r>
            <w:r w:rsidRPr="0055755A">
              <w:rPr>
                <w:i/>
                <w:szCs w:val="22"/>
              </w:rPr>
              <w:t xml:space="preserve"> année qui suit celle de la souscription (au lieu de 10 ans)</w:t>
            </w:r>
          </w:p>
          <w:p w:rsidR="001318F9" w:rsidRPr="00C5156F" w:rsidRDefault="001318F9" w:rsidP="001318F9">
            <w:pPr>
              <w:jc w:val="both"/>
              <w:rPr>
                <w:i/>
                <w:sz w:val="10"/>
                <w:szCs w:val="10"/>
              </w:rPr>
            </w:pPr>
          </w:p>
          <w:p w:rsidR="001318F9" w:rsidRPr="0019738F" w:rsidRDefault="001318F9" w:rsidP="0019738F">
            <w:pPr>
              <w:jc w:val="both"/>
              <w:rPr>
                <w:b/>
                <w:color w:val="000000"/>
                <w:szCs w:val="22"/>
              </w:rPr>
            </w:pPr>
            <w:r w:rsidRPr="0055755A">
              <w:rPr>
                <w:i/>
                <w:szCs w:val="22"/>
              </w:rPr>
              <w:t>Rappel : cette réduction d’ISF correspond à 50% des versements éligibles et est plafonnée à 45 000 € par an</w:t>
            </w:r>
            <w:r w:rsidR="0055755A" w:rsidRPr="0055755A">
              <w:rPr>
                <w:i/>
                <w:szCs w:val="22"/>
              </w:rPr>
              <w:t xml:space="preserve"> e</w:t>
            </w:r>
            <w:r w:rsidR="0055755A" w:rsidRPr="0055755A">
              <w:rPr>
                <w:i/>
              </w:rPr>
              <w:t>n cas d’investissement direct et à 18 000 € en cas de souscriptions de parts de fonds d’investissement.</w:t>
            </w:r>
          </w:p>
        </w:tc>
      </w:tr>
      <w:tr w:rsidR="00DA5C06" w:rsidRPr="00084356" w:rsidTr="00C5156F">
        <w:trPr>
          <w:trHeight w:val="5237"/>
          <w:jc w:val="center"/>
        </w:trPr>
        <w:tc>
          <w:tcPr>
            <w:tcW w:w="1838" w:type="dxa"/>
            <w:tcBorders>
              <w:top w:val="single" w:sz="4" w:space="0" w:color="auto"/>
            </w:tcBorders>
            <w:shd w:val="clear" w:color="auto" w:fill="D9D9D9"/>
            <w:vAlign w:val="center"/>
          </w:tcPr>
          <w:p w:rsidR="00DA5C06" w:rsidRDefault="00F95474" w:rsidP="00B51723">
            <w:pPr>
              <w:jc w:val="center"/>
              <w:rPr>
                <w:b/>
                <w:i/>
                <w:szCs w:val="22"/>
              </w:rPr>
            </w:pPr>
            <w:r>
              <w:rPr>
                <w:b/>
                <w:i/>
                <w:szCs w:val="22"/>
              </w:rPr>
              <w:t>Mesures diverses</w:t>
            </w:r>
          </w:p>
          <w:p w:rsidR="00925675" w:rsidRDefault="00925675" w:rsidP="00B51723">
            <w:pPr>
              <w:jc w:val="center"/>
              <w:rPr>
                <w:b/>
                <w:i/>
                <w:szCs w:val="22"/>
              </w:rPr>
            </w:pPr>
            <w:r>
              <w:rPr>
                <w:b/>
                <w:i/>
                <w:szCs w:val="22"/>
              </w:rPr>
              <w:t>Art. 78</w:t>
            </w:r>
            <w:r w:rsidR="005874ED">
              <w:rPr>
                <w:b/>
                <w:i/>
                <w:szCs w:val="22"/>
              </w:rPr>
              <w:t>, 120</w:t>
            </w:r>
            <w:r w:rsidR="001D5940">
              <w:rPr>
                <w:b/>
                <w:i/>
                <w:szCs w:val="22"/>
              </w:rPr>
              <w:t>, 3</w:t>
            </w:r>
            <w:r w:rsidR="006B1F33">
              <w:rPr>
                <w:b/>
                <w:i/>
                <w:szCs w:val="22"/>
              </w:rPr>
              <w:t>, 5</w:t>
            </w:r>
            <w:r w:rsidR="00132918">
              <w:rPr>
                <w:b/>
                <w:i/>
                <w:szCs w:val="22"/>
              </w:rPr>
              <w:t>, 106</w:t>
            </w:r>
          </w:p>
        </w:tc>
        <w:tc>
          <w:tcPr>
            <w:tcW w:w="9003" w:type="dxa"/>
            <w:shd w:val="clear" w:color="auto" w:fill="FFFFFF"/>
            <w:vAlign w:val="center"/>
          </w:tcPr>
          <w:p w:rsidR="00DA5C06" w:rsidRDefault="00925675" w:rsidP="0019738F">
            <w:pPr>
              <w:pStyle w:val="Paragraphedeliste"/>
              <w:numPr>
                <w:ilvl w:val="0"/>
                <w:numId w:val="6"/>
              </w:numPr>
              <w:ind w:left="354" w:hanging="284"/>
              <w:jc w:val="both"/>
              <w:rPr>
                <w:color w:val="000000"/>
                <w:szCs w:val="22"/>
              </w:rPr>
            </w:pPr>
            <w:r w:rsidRPr="0041069C">
              <w:rPr>
                <w:b/>
                <w:color w:val="000000"/>
                <w:szCs w:val="22"/>
              </w:rPr>
              <w:t>Les indemnités journalières versées aux travailleurs indépendants</w:t>
            </w:r>
            <w:r>
              <w:rPr>
                <w:color w:val="000000"/>
                <w:szCs w:val="22"/>
              </w:rPr>
              <w:t xml:space="preserve"> relevant du régime réel d’imposition et atteints d’une affection comportant un traitement prolongé et une thérapeutique coûteuse sont exonérées d’impôt sur le revenu. Cela s’applique aux exercices ou périodes d’imposition ouverts à compter du 1</w:t>
            </w:r>
            <w:r w:rsidRPr="00925675">
              <w:rPr>
                <w:color w:val="000000"/>
                <w:szCs w:val="22"/>
                <w:vertAlign w:val="superscript"/>
              </w:rPr>
              <w:t>er</w:t>
            </w:r>
            <w:r>
              <w:rPr>
                <w:color w:val="000000"/>
                <w:szCs w:val="22"/>
              </w:rPr>
              <w:t xml:space="preserve"> janvier 2017.</w:t>
            </w:r>
          </w:p>
          <w:p w:rsidR="0041069C" w:rsidRPr="00C5156F" w:rsidRDefault="0041069C" w:rsidP="0019738F">
            <w:pPr>
              <w:pStyle w:val="Paragraphedeliste"/>
              <w:ind w:left="354" w:hanging="284"/>
              <w:jc w:val="both"/>
              <w:rPr>
                <w:color w:val="000000"/>
                <w:sz w:val="10"/>
                <w:szCs w:val="10"/>
              </w:rPr>
            </w:pPr>
          </w:p>
          <w:p w:rsidR="00F831E6" w:rsidRPr="0055755A" w:rsidRDefault="001F6F4A" w:rsidP="0019738F">
            <w:pPr>
              <w:pStyle w:val="Paragraphedeliste"/>
              <w:numPr>
                <w:ilvl w:val="0"/>
                <w:numId w:val="6"/>
              </w:numPr>
              <w:ind w:left="354" w:hanging="284"/>
              <w:jc w:val="both"/>
              <w:rPr>
                <w:i/>
                <w:color w:val="000000"/>
                <w:szCs w:val="22"/>
              </w:rPr>
            </w:pPr>
            <w:r w:rsidRPr="0055755A">
              <w:rPr>
                <w:i/>
                <w:color w:val="000000"/>
                <w:szCs w:val="22"/>
              </w:rPr>
              <w:t>À compter du 1</w:t>
            </w:r>
            <w:r w:rsidRPr="0055755A">
              <w:rPr>
                <w:i/>
                <w:color w:val="000000"/>
                <w:szCs w:val="22"/>
                <w:vertAlign w:val="superscript"/>
              </w:rPr>
              <w:t>er</w:t>
            </w:r>
            <w:r w:rsidRPr="0055755A">
              <w:rPr>
                <w:i/>
                <w:color w:val="000000"/>
                <w:szCs w:val="22"/>
              </w:rPr>
              <w:t xml:space="preserve"> janvier 2016, </w:t>
            </w:r>
            <w:r w:rsidRPr="0055755A">
              <w:rPr>
                <w:b/>
                <w:i/>
                <w:color w:val="000000"/>
                <w:szCs w:val="22"/>
              </w:rPr>
              <w:t>les personnes physiques non résidentes</w:t>
            </w:r>
            <w:r w:rsidRPr="0055755A">
              <w:rPr>
                <w:i/>
                <w:color w:val="000000"/>
                <w:szCs w:val="22"/>
              </w:rPr>
              <w:t xml:space="preserve"> peuvent annexer à leur déclaration de revenus une déclaration sur l’honneur de l’exactitude des informations fournies pour pouvoir bénéficier d’un taux d’imposition </w:t>
            </w:r>
            <w:r w:rsidR="002D3B2C" w:rsidRPr="0055755A">
              <w:rPr>
                <w:i/>
                <w:color w:val="000000"/>
                <w:szCs w:val="22"/>
              </w:rPr>
              <w:t xml:space="preserve">moyen </w:t>
            </w:r>
            <w:r w:rsidRPr="0055755A">
              <w:rPr>
                <w:i/>
                <w:color w:val="000000"/>
                <w:szCs w:val="22"/>
              </w:rPr>
              <w:t>correspondant à leur niveau de revenu mondial. En principe le taux d’imposition des non-résidents ne peut être inférieur à 20 %.</w:t>
            </w:r>
          </w:p>
          <w:p w:rsidR="0041069C" w:rsidRPr="00C5156F" w:rsidRDefault="0041069C" w:rsidP="0019738F">
            <w:pPr>
              <w:ind w:left="354" w:hanging="284"/>
              <w:jc w:val="both"/>
              <w:rPr>
                <w:color w:val="000000"/>
                <w:sz w:val="10"/>
                <w:szCs w:val="10"/>
              </w:rPr>
            </w:pPr>
          </w:p>
          <w:p w:rsidR="00BC22F6" w:rsidRDefault="00BC22F6" w:rsidP="0019738F">
            <w:pPr>
              <w:pStyle w:val="Paragraphedeliste"/>
              <w:numPr>
                <w:ilvl w:val="0"/>
                <w:numId w:val="6"/>
              </w:numPr>
              <w:ind w:left="354" w:hanging="284"/>
              <w:jc w:val="both"/>
              <w:rPr>
                <w:color w:val="000000"/>
                <w:szCs w:val="22"/>
              </w:rPr>
            </w:pPr>
            <w:r>
              <w:rPr>
                <w:color w:val="000000"/>
                <w:szCs w:val="22"/>
              </w:rPr>
              <w:t xml:space="preserve">Les </w:t>
            </w:r>
            <w:r w:rsidRPr="009F271A">
              <w:rPr>
                <w:b/>
                <w:color w:val="000000"/>
                <w:szCs w:val="22"/>
              </w:rPr>
              <w:t>indemnités de cessation forcée des fonctions de dirigeants</w:t>
            </w:r>
            <w:r>
              <w:rPr>
                <w:color w:val="000000"/>
                <w:szCs w:val="22"/>
              </w:rPr>
              <w:t xml:space="preserve"> soumis au régime fiscal des salariés (directeur général, gérant minoritaire…) sont exonérées d’impôt sur le revenu dans la limite de 3 PASS (114 120 € en 2015).</w:t>
            </w:r>
          </w:p>
          <w:p w:rsidR="002A5600" w:rsidRPr="00C5156F" w:rsidRDefault="002A5600" w:rsidP="0019738F">
            <w:pPr>
              <w:pStyle w:val="Paragraphedeliste"/>
              <w:ind w:left="354" w:hanging="284"/>
              <w:rPr>
                <w:color w:val="000000"/>
                <w:sz w:val="10"/>
                <w:szCs w:val="10"/>
              </w:rPr>
            </w:pPr>
          </w:p>
          <w:p w:rsidR="002A5600" w:rsidRDefault="006B1F33" w:rsidP="0019738F">
            <w:pPr>
              <w:pStyle w:val="Paragraphedeliste"/>
              <w:numPr>
                <w:ilvl w:val="0"/>
                <w:numId w:val="6"/>
              </w:numPr>
              <w:ind w:left="354" w:hanging="284"/>
              <w:jc w:val="both"/>
              <w:rPr>
                <w:color w:val="000000"/>
                <w:szCs w:val="22"/>
              </w:rPr>
            </w:pPr>
            <w:r>
              <w:rPr>
                <w:color w:val="000000"/>
                <w:szCs w:val="22"/>
              </w:rPr>
              <w:t xml:space="preserve">La </w:t>
            </w:r>
            <w:r w:rsidRPr="00132918">
              <w:rPr>
                <w:b/>
                <w:color w:val="000000"/>
                <w:szCs w:val="22"/>
              </w:rPr>
              <w:t>réduction d’impôt sur le revenu</w:t>
            </w:r>
            <w:r>
              <w:rPr>
                <w:color w:val="000000"/>
                <w:szCs w:val="22"/>
              </w:rPr>
              <w:t xml:space="preserve"> pour les dépenses supportées en vue de la restauration complète d’un </w:t>
            </w:r>
            <w:r w:rsidRPr="00132918">
              <w:rPr>
                <w:b/>
                <w:color w:val="000000"/>
                <w:szCs w:val="22"/>
              </w:rPr>
              <w:t>immeuble bâti situé dans un quartier ancien dégradé</w:t>
            </w:r>
            <w:r>
              <w:rPr>
                <w:color w:val="000000"/>
                <w:szCs w:val="22"/>
              </w:rPr>
              <w:t xml:space="preserve"> est prorogée jusqu’au 31 décembre 2017</w:t>
            </w:r>
            <w:r w:rsidR="002D3B2C">
              <w:rPr>
                <w:color w:val="000000"/>
                <w:szCs w:val="22"/>
              </w:rPr>
              <w:t xml:space="preserve"> et voit son champ élargi (nouveau programme de rénovation urbaine)</w:t>
            </w:r>
            <w:r>
              <w:rPr>
                <w:color w:val="000000"/>
                <w:szCs w:val="22"/>
              </w:rPr>
              <w:t>. Son taux est de 30 %.</w:t>
            </w:r>
          </w:p>
          <w:p w:rsidR="009F271A" w:rsidRPr="00C5156F" w:rsidRDefault="009F271A" w:rsidP="0019738F">
            <w:pPr>
              <w:pStyle w:val="Paragraphedeliste"/>
              <w:ind w:left="354" w:hanging="284"/>
              <w:rPr>
                <w:color w:val="000000"/>
                <w:sz w:val="10"/>
                <w:szCs w:val="10"/>
              </w:rPr>
            </w:pPr>
          </w:p>
          <w:p w:rsidR="00DA5C06" w:rsidRPr="00857272" w:rsidRDefault="00337B65" w:rsidP="0019738F">
            <w:pPr>
              <w:pStyle w:val="Paragraphedeliste"/>
              <w:numPr>
                <w:ilvl w:val="0"/>
                <w:numId w:val="6"/>
              </w:numPr>
              <w:ind w:left="354" w:hanging="284"/>
              <w:jc w:val="both"/>
              <w:rPr>
                <w:szCs w:val="22"/>
              </w:rPr>
            </w:pPr>
            <w:r w:rsidRPr="0019738F">
              <w:rPr>
                <w:color w:val="000000"/>
                <w:szCs w:val="22"/>
              </w:rPr>
              <w:t xml:space="preserve">Le </w:t>
            </w:r>
            <w:r w:rsidRPr="0019738F">
              <w:rPr>
                <w:b/>
                <w:color w:val="000000"/>
                <w:szCs w:val="22"/>
              </w:rPr>
              <w:t>CITE</w:t>
            </w:r>
            <w:r w:rsidRPr="0019738F">
              <w:rPr>
                <w:color w:val="000000"/>
                <w:szCs w:val="22"/>
              </w:rPr>
              <w:t xml:space="preserve"> (crédit d’impôt pour la transition énergétique) est </w:t>
            </w:r>
            <w:proofErr w:type="gramStart"/>
            <w:r w:rsidRPr="0019738F">
              <w:rPr>
                <w:color w:val="000000"/>
                <w:szCs w:val="22"/>
              </w:rPr>
              <w:t>prorogé</w:t>
            </w:r>
            <w:proofErr w:type="gramEnd"/>
            <w:r w:rsidRPr="0019738F">
              <w:rPr>
                <w:color w:val="000000"/>
                <w:szCs w:val="22"/>
              </w:rPr>
              <w:t xml:space="preserve"> d’une année</w:t>
            </w:r>
            <w:r w:rsidR="002D3B2C" w:rsidRPr="0019738F">
              <w:rPr>
                <w:color w:val="000000"/>
                <w:szCs w:val="22"/>
              </w:rPr>
              <w:t>. Le champ d’application, la base (plafonnement) et les conditions d’obtention font l’objet de quelques modifications</w:t>
            </w:r>
            <w:r w:rsidR="00C44AE8" w:rsidRPr="0019738F">
              <w:rPr>
                <w:color w:val="000000"/>
                <w:szCs w:val="22"/>
              </w:rPr>
              <w:t>.</w:t>
            </w:r>
          </w:p>
        </w:tc>
      </w:tr>
    </w:tbl>
    <w:p w:rsidR="00B071FA" w:rsidRPr="007600EE" w:rsidRDefault="00B071FA" w:rsidP="0097727A">
      <w:pPr>
        <w:rPr>
          <w:b/>
          <w:bCs/>
          <w:sz w:val="10"/>
          <w:szCs w:val="10"/>
          <w:u w:val="single"/>
        </w:rPr>
      </w:pPr>
    </w:p>
    <w:p w:rsidR="00F96E5E" w:rsidRDefault="00F96E5E" w:rsidP="009B63C6">
      <w:pPr>
        <w:jc w:val="center"/>
        <w:rPr>
          <w:b/>
          <w:bCs/>
          <w:sz w:val="28"/>
          <w:szCs w:val="28"/>
          <w:u w:val="single"/>
        </w:rPr>
        <w:sectPr w:rsidR="00F96E5E" w:rsidSect="00D74C36">
          <w:headerReference w:type="default" r:id="rId11"/>
          <w:footerReference w:type="default" r:id="rId12"/>
          <w:pgSz w:w="11906" w:h="16838" w:code="9"/>
          <w:pgMar w:top="851" w:right="851" w:bottom="851" w:left="851" w:header="425" w:footer="590" w:gutter="0"/>
          <w:cols w:space="708"/>
          <w:docGrid w:linePitch="360"/>
        </w:sectPr>
      </w:pPr>
    </w:p>
    <w:p w:rsidR="00B56DF7" w:rsidRPr="00E96834" w:rsidRDefault="00B56DF7" w:rsidP="009B63C6">
      <w:pPr>
        <w:jc w:val="center"/>
        <w:rPr>
          <w:b/>
          <w:bCs/>
          <w:sz w:val="28"/>
          <w:szCs w:val="28"/>
          <w:u w:val="single"/>
        </w:rPr>
      </w:pPr>
      <w:r>
        <w:rPr>
          <w:b/>
          <w:bCs/>
          <w:sz w:val="28"/>
          <w:szCs w:val="28"/>
          <w:u w:val="single"/>
        </w:rPr>
        <w:lastRenderedPageBreak/>
        <w:t>B – Fiscalité des entreprises</w:t>
      </w:r>
    </w:p>
    <w:p w:rsidR="00B56DF7" w:rsidRPr="00722CCF" w:rsidRDefault="00CE2669" w:rsidP="00722CCF">
      <w:pPr>
        <w:pStyle w:val="Titre1"/>
        <w:numPr>
          <w:ilvl w:val="0"/>
          <w:numId w:val="0"/>
        </w:numPr>
        <w:pBdr>
          <w:top w:val="single" w:sz="4" w:space="1" w:color="auto"/>
          <w:left w:val="single" w:sz="4" w:space="4" w:color="auto"/>
          <w:bottom w:val="single" w:sz="4" w:space="1" w:color="auto"/>
          <w:right w:val="single" w:sz="4" w:space="4" w:color="auto"/>
        </w:pBdr>
        <w:shd w:val="clear" w:color="auto" w:fill="BFBFBF"/>
        <w:ind w:left="284" w:hanging="284"/>
        <w:jc w:val="center"/>
        <w:rPr>
          <w:rFonts w:ascii="Times New Roman" w:hAnsi="Times New Roman" w:cs="Times New Roman"/>
          <w:sz w:val="22"/>
          <w:szCs w:val="22"/>
        </w:rPr>
      </w:pPr>
      <w:r w:rsidRPr="00722CCF">
        <w:rPr>
          <w:rFonts w:ascii="Times New Roman" w:hAnsi="Times New Roman" w:cs="Times New Roman"/>
          <w:sz w:val="22"/>
          <w:szCs w:val="22"/>
        </w:rPr>
        <w:t>Seuils et</w:t>
      </w:r>
      <w:r w:rsidR="00B56DF7" w:rsidRPr="00722CCF">
        <w:rPr>
          <w:rFonts w:ascii="Times New Roman" w:hAnsi="Times New Roman" w:cs="Times New Roman"/>
          <w:sz w:val="22"/>
          <w:szCs w:val="22"/>
        </w:rPr>
        <w:t xml:space="preserve"> limites</w:t>
      </w:r>
      <w:r w:rsidR="001E105D">
        <w:rPr>
          <w:rFonts w:ascii="Times New Roman" w:hAnsi="Times New Roman" w:cs="Times New Roman"/>
          <w:sz w:val="22"/>
          <w:szCs w:val="22"/>
        </w:rPr>
        <w:t xml:space="preserve"> 2016</w:t>
      </w:r>
    </w:p>
    <w:p w:rsidR="00B56DF7" w:rsidRPr="00CA678E" w:rsidRDefault="00B56DF7" w:rsidP="00B56DF7">
      <w:pPr>
        <w:jc w:val="both"/>
        <w:rPr>
          <w:b/>
          <w:sz w:val="10"/>
          <w:szCs w:val="10"/>
        </w:rPr>
      </w:pPr>
    </w:p>
    <w:p w:rsidR="00B56DF7" w:rsidRPr="00C75529" w:rsidRDefault="00B56DF7" w:rsidP="00B56DF7">
      <w:pPr>
        <w:jc w:val="both"/>
        <w:rPr>
          <w:szCs w:val="22"/>
        </w:rPr>
      </w:pPr>
    </w:p>
    <w:p w:rsidR="00B56DF7" w:rsidRPr="003E1D57" w:rsidRDefault="00B56DF7" w:rsidP="003E1D57">
      <w:pPr>
        <w:shd w:val="clear" w:color="auto" w:fill="FFFFFF"/>
        <w:jc w:val="both"/>
        <w:rPr>
          <w:b/>
          <w:szCs w:val="22"/>
        </w:rPr>
      </w:pPr>
      <w:r w:rsidRPr="003E1D57">
        <w:rPr>
          <w:b/>
          <w:szCs w:val="22"/>
          <w:highlight w:val="lightGray"/>
        </w:rPr>
        <w:t>Régimes d’imposition</w:t>
      </w:r>
    </w:p>
    <w:p w:rsidR="00B56DF7" w:rsidRDefault="00B56DF7" w:rsidP="00B56DF7">
      <w:pPr>
        <w:jc w:val="center"/>
        <w:rPr>
          <w:b/>
          <w:szCs w:val="22"/>
        </w:rPr>
      </w:pPr>
      <w:r w:rsidRPr="00B71236">
        <w:rPr>
          <w:b/>
          <w:szCs w:val="22"/>
        </w:rPr>
        <w:t>BIC</w:t>
      </w:r>
    </w:p>
    <w:p w:rsidR="00B56DF7" w:rsidRPr="00CA678E" w:rsidRDefault="00B56DF7" w:rsidP="00B56DF7">
      <w:pPr>
        <w:jc w:val="center"/>
        <w:rPr>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49"/>
        <w:gridCol w:w="2019"/>
        <w:gridCol w:w="3004"/>
        <w:gridCol w:w="1948"/>
      </w:tblGrid>
      <w:tr w:rsidR="00B56DF7" w:rsidRPr="00BF0680" w:rsidTr="00FC7157">
        <w:trPr>
          <w:jc w:val="center"/>
        </w:trPr>
        <w:tc>
          <w:tcPr>
            <w:tcW w:w="0" w:type="auto"/>
            <w:shd w:val="clear" w:color="auto" w:fill="BFBFBF"/>
            <w:vAlign w:val="center"/>
          </w:tcPr>
          <w:p w:rsidR="00B56DF7" w:rsidRPr="00BF0680" w:rsidRDefault="00B56DF7" w:rsidP="00A550F8">
            <w:pPr>
              <w:jc w:val="center"/>
              <w:rPr>
                <w:b/>
                <w:szCs w:val="22"/>
              </w:rPr>
            </w:pPr>
            <w:r w:rsidRPr="00BF0680">
              <w:rPr>
                <w:b/>
                <w:szCs w:val="22"/>
              </w:rPr>
              <w:t>Activité</w:t>
            </w:r>
          </w:p>
        </w:tc>
        <w:tc>
          <w:tcPr>
            <w:tcW w:w="2019" w:type="dxa"/>
            <w:shd w:val="clear" w:color="auto" w:fill="BFBFBF"/>
            <w:vAlign w:val="center"/>
          </w:tcPr>
          <w:p w:rsidR="00B56DF7" w:rsidRPr="00BF0680" w:rsidRDefault="00CB55E1" w:rsidP="00CB55E1">
            <w:pPr>
              <w:jc w:val="center"/>
              <w:rPr>
                <w:b/>
                <w:szCs w:val="22"/>
              </w:rPr>
            </w:pPr>
            <w:r>
              <w:rPr>
                <w:b/>
                <w:szCs w:val="22"/>
              </w:rPr>
              <w:t>Micro-entreprises</w:t>
            </w:r>
          </w:p>
        </w:tc>
        <w:tc>
          <w:tcPr>
            <w:tcW w:w="3004" w:type="dxa"/>
            <w:shd w:val="clear" w:color="auto" w:fill="BFBFBF"/>
            <w:vAlign w:val="center"/>
          </w:tcPr>
          <w:p w:rsidR="00B56DF7" w:rsidRPr="00BF0680" w:rsidRDefault="00B56DF7" w:rsidP="00A550F8">
            <w:pPr>
              <w:jc w:val="center"/>
              <w:rPr>
                <w:b/>
                <w:szCs w:val="22"/>
              </w:rPr>
            </w:pPr>
            <w:r w:rsidRPr="00BF0680">
              <w:rPr>
                <w:b/>
                <w:szCs w:val="22"/>
              </w:rPr>
              <w:t>Réel simplifié</w:t>
            </w:r>
          </w:p>
        </w:tc>
        <w:tc>
          <w:tcPr>
            <w:tcW w:w="1948" w:type="dxa"/>
            <w:shd w:val="clear" w:color="auto" w:fill="BFBFBF"/>
            <w:vAlign w:val="center"/>
          </w:tcPr>
          <w:p w:rsidR="00B56DF7" w:rsidRPr="00BF0680" w:rsidRDefault="00B56DF7" w:rsidP="00A550F8">
            <w:pPr>
              <w:jc w:val="center"/>
              <w:rPr>
                <w:b/>
                <w:szCs w:val="22"/>
              </w:rPr>
            </w:pPr>
            <w:r w:rsidRPr="00BF0680">
              <w:rPr>
                <w:b/>
                <w:szCs w:val="22"/>
              </w:rPr>
              <w:t>Réel normal</w:t>
            </w:r>
          </w:p>
        </w:tc>
      </w:tr>
      <w:tr w:rsidR="00B56DF7" w:rsidRPr="00BF0680" w:rsidTr="00CB55E1">
        <w:trPr>
          <w:trHeight w:val="413"/>
          <w:jc w:val="center"/>
        </w:trPr>
        <w:tc>
          <w:tcPr>
            <w:tcW w:w="0" w:type="auto"/>
            <w:vAlign w:val="center"/>
          </w:tcPr>
          <w:p w:rsidR="00B56DF7" w:rsidRPr="00BF0680" w:rsidRDefault="00B56DF7" w:rsidP="00A550F8">
            <w:pPr>
              <w:jc w:val="center"/>
              <w:rPr>
                <w:szCs w:val="22"/>
              </w:rPr>
            </w:pPr>
            <w:r w:rsidRPr="00BF0680">
              <w:rPr>
                <w:szCs w:val="22"/>
              </w:rPr>
              <w:t>Ventes et fourniture de logement</w:t>
            </w:r>
          </w:p>
        </w:tc>
        <w:tc>
          <w:tcPr>
            <w:tcW w:w="2019" w:type="dxa"/>
            <w:vAlign w:val="center"/>
          </w:tcPr>
          <w:p w:rsidR="00B56DF7" w:rsidRPr="00BF0680" w:rsidRDefault="00FC7157" w:rsidP="00A550F8">
            <w:pPr>
              <w:jc w:val="center"/>
              <w:rPr>
                <w:szCs w:val="22"/>
              </w:rPr>
            </w:pPr>
            <w:r>
              <w:rPr>
                <w:szCs w:val="22"/>
              </w:rPr>
              <w:t>CAHT ≤</w:t>
            </w:r>
            <w:r w:rsidR="00B56DF7">
              <w:rPr>
                <w:szCs w:val="22"/>
              </w:rPr>
              <w:t xml:space="preserve"> 82 200 </w:t>
            </w:r>
            <w:r w:rsidR="00B56DF7" w:rsidRPr="00BF0680">
              <w:rPr>
                <w:szCs w:val="22"/>
              </w:rPr>
              <w:t>€</w:t>
            </w:r>
          </w:p>
        </w:tc>
        <w:tc>
          <w:tcPr>
            <w:tcW w:w="3004" w:type="dxa"/>
            <w:vAlign w:val="center"/>
          </w:tcPr>
          <w:p w:rsidR="00B56DF7" w:rsidRPr="00BF0680" w:rsidRDefault="00B56DF7" w:rsidP="00FC7157">
            <w:pPr>
              <w:jc w:val="center"/>
              <w:rPr>
                <w:szCs w:val="22"/>
              </w:rPr>
            </w:pPr>
            <w:r>
              <w:rPr>
                <w:szCs w:val="22"/>
              </w:rPr>
              <w:t>82 2</w:t>
            </w:r>
            <w:r w:rsidRPr="00BF0680">
              <w:rPr>
                <w:szCs w:val="22"/>
              </w:rPr>
              <w:t>00 €</w:t>
            </w:r>
            <w:r w:rsidR="00FC7157">
              <w:rPr>
                <w:szCs w:val="22"/>
              </w:rPr>
              <w:t xml:space="preserve"> &lt; CAHT ≤ </w:t>
            </w:r>
            <w:r>
              <w:rPr>
                <w:szCs w:val="22"/>
              </w:rPr>
              <w:t>783</w:t>
            </w:r>
            <w:r w:rsidRPr="00BF0680">
              <w:rPr>
                <w:szCs w:val="22"/>
              </w:rPr>
              <w:t> 000 €</w:t>
            </w:r>
          </w:p>
        </w:tc>
        <w:tc>
          <w:tcPr>
            <w:tcW w:w="1948" w:type="dxa"/>
            <w:vAlign w:val="center"/>
          </w:tcPr>
          <w:p w:rsidR="00B56DF7" w:rsidRPr="00BF0680" w:rsidRDefault="00FC7157" w:rsidP="00A550F8">
            <w:pPr>
              <w:jc w:val="center"/>
              <w:rPr>
                <w:szCs w:val="22"/>
              </w:rPr>
            </w:pPr>
            <w:r>
              <w:rPr>
                <w:szCs w:val="22"/>
              </w:rPr>
              <w:t>CA</w:t>
            </w:r>
            <w:r w:rsidR="00B56DF7" w:rsidRPr="00BF0680">
              <w:rPr>
                <w:szCs w:val="22"/>
              </w:rPr>
              <w:t xml:space="preserve">HT </w:t>
            </w:r>
            <w:r>
              <w:rPr>
                <w:szCs w:val="22"/>
              </w:rPr>
              <w:t xml:space="preserve">&gt; </w:t>
            </w:r>
            <w:r w:rsidR="00B56DF7" w:rsidRPr="00BF0680">
              <w:rPr>
                <w:szCs w:val="22"/>
              </w:rPr>
              <w:t>7</w:t>
            </w:r>
            <w:r w:rsidR="00B56DF7">
              <w:rPr>
                <w:szCs w:val="22"/>
              </w:rPr>
              <w:t>83</w:t>
            </w:r>
            <w:r w:rsidR="00B56DF7" w:rsidRPr="00BF0680">
              <w:rPr>
                <w:szCs w:val="22"/>
              </w:rPr>
              <w:t> 000 €</w:t>
            </w:r>
          </w:p>
        </w:tc>
      </w:tr>
      <w:tr w:rsidR="00B56DF7" w:rsidRPr="00BF0680" w:rsidTr="00FC7157">
        <w:trPr>
          <w:jc w:val="center"/>
        </w:trPr>
        <w:tc>
          <w:tcPr>
            <w:tcW w:w="0" w:type="auto"/>
            <w:vAlign w:val="center"/>
          </w:tcPr>
          <w:p w:rsidR="00B56DF7" w:rsidRPr="00BF0680" w:rsidRDefault="00B56DF7" w:rsidP="00A550F8">
            <w:pPr>
              <w:jc w:val="center"/>
              <w:rPr>
                <w:szCs w:val="22"/>
              </w:rPr>
            </w:pPr>
            <w:r w:rsidRPr="00BF0680">
              <w:rPr>
                <w:szCs w:val="22"/>
              </w:rPr>
              <w:t>Prestations de services et locations</w:t>
            </w:r>
            <w:r>
              <w:rPr>
                <w:szCs w:val="22"/>
              </w:rPr>
              <w:t xml:space="preserve"> </w:t>
            </w:r>
            <w:r w:rsidRPr="00BF0680">
              <w:rPr>
                <w:szCs w:val="22"/>
              </w:rPr>
              <w:t>meublées</w:t>
            </w:r>
          </w:p>
        </w:tc>
        <w:tc>
          <w:tcPr>
            <w:tcW w:w="2019" w:type="dxa"/>
            <w:vAlign w:val="center"/>
          </w:tcPr>
          <w:p w:rsidR="00B56DF7" w:rsidRPr="00BF0680" w:rsidRDefault="00FC7157" w:rsidP="00A550F8">
            <w:pPr>
              <w:jc w:val="center"/>
              <w:rPr>
                <w:szCs w:val="22"/>
              </w:rPr>
            </w:pPr>
            <w:r>
              <w:rPr>
                <w:szCs w:val="22"/>
              </w:rPr>
              <w:t>CA</w:t>
            </w:r>
            <w:r w:rsidR="00B56DF7" w:rsidRPr="00BF0680">
              <w:rPr>
                <w:szCs w:val="22"/>
              </w:rPr>
              <w:t>HT</w:t>
            </w:r>
            <w:r w:rsidR="00B56DF7">
              <w:rPr>
                <w:szCs w:val="22"/>
              </w:rPr>
              <w:t xml:space="preserve"> </w:t>
            </w:r>
            <w:r>
              <w:rPr>
                <w:szCs w:val="22"/>
              </w:rPr>
              <w:t xml:space="preserve">≤ </w:t>
            </w:r>
            <w:r w:rsidR="00B56DF7">
              <w:rPr>
                <w:szCs w:val="22"/>
              </w:rPr>
              <w:t>32 900 </w:t>
            </w:r>
            <w:r w:rsidR="00B56DF7" w:rsidRPr="00BF0680">
              <w:rPr>
                <w:szCs w:val="22"/>
              </w:rPr>
              <w:t>€</w:t>
            </w:r>
          </w:p>
        </w:tc>
        <w:tc>
          <w:tcPr>
            <w:tcW w:w="3004" w:type="dxa"/>
            <w:vAlign w:val="center"/>
          </w:tcPr>
          <w:p w:rsidR="00B56DF7" w:rsidRPr="00BF0680" w:rsidRDefault="00B56DF7" w:rsidP="00FC7157">
            <w:pPr>
              <w:jc w:val="center"/>
              <w:rPr>
                <w:szCs w:val="22"/>
              </w:rPr>
            </w:pPr>
            <w:r>
              <w:rPr>
                <w:szCs w:val="22"/>
              </w:rPr>
              <w:t>32 9</w:t>
            </w:r>
            <w:r w:rsidRPr="00BF0680">
              <w:rPr>
                <w:szCs w:val="22"/>
              </w:rPr>
              <w:t>00 €</w:t>
            </w:r>
            <w:r w:rsidR="00FC7157">
              <w:rPr>
                <w:szCs w:val="22"/>
              </w:rPr>
              <w:t xml:space="preserve"> &lt; CAHT ≤ </w:t>
            </w:r>
            <w:r>
              <w:rPr>
                <w:szCs w:val="22"/>
              </w:rPr>
              <w:t>236</w:t>
            </w:r>
            <w:r w:rsidRPr="00BF0680">
              <w:rPr>
                <w:szCs w:val="22"/>
              </w:rPr>
              <w:t> 000 €</w:t>
            </w:r>
          </w:p>
        </w:tc>
        <w:tc>
          <w:tcPr>
            <w:tcW w:w="1948" w:type="dxa"/>
            <w:vAlign w:val="center"/>
          </w:tcPr>
          <w:p w:rsidR="00B56DF7" w:rsidRPr="00BF0680" w:rsidRDefault="00FC7157" w:rsidP="00FC7157">
            <w:pPr>
              <w:jc w:val="center"/>
              <w:rPr>
                <w:szCs w:val="22"/>
              </w:rPr>
            </w:pPr>
            <w:r>
              <w:rPr>
                <w:szCs w:val="22"/>
              </w:rPr>
              <w:t>CA</w:t>
            </w:r>
            <w:r w:rsidR="00B56DF7" w:rsidRPr="00BF0680">
              <w:rPr>
                <w:szCs w:val="22"/>
              </w:rPr>
              <w:t>HT</w:t>
            </w:r>
            <w:r>
              <w:rPr>
                <w:szCs w:val="22"/>
              </w:rPr>
              <w:t xml:space="preserve"> &gt;</w:t>
            </w:r>
            <w:r w:rsidR="00B56DF7">
              <w:rPr>
                <w:szCs w:val="22"/>
              </w:rPr>
              <w:t xml:space="preserve"> 236</w:t>
            </w:r>
            <w:r w:rsidR="00B56DF7" w:rsidRPr="00BF0680">
              <w:rPr>
                <w:szCs w:val="22"/>
              </w:rPr>
              <w:t> 000 €</w:t>
            </w:r>
          </w:p>
        </w:tc>
      </w:tr>
    </w:tbl>
    <w:p w:rsidR="00B56DF7" w:rsidRPr="00CA678E" w:rsidRDefault="00B56DF7" w:rsidP="00B56DF7">
      <w:pPr>
        <w:jc w:val="both"/>
        <w:rPr>
          <w:b/>
          <w:sz w:val="16"/>
          <w:szCs w:val="16"/>
        </w:rPr>
      </w:pPr>
    </w:p>
    <w:p w:rsidR="00150336" w:rsidRDefault="00150336" w:rsidP="00B56DF7">
      <w:pPr>
        <w:jc w:val="center"/>
        <w:rPr>
          <w:b/>
          <w:szCs w:val="22"/>
        </w:rPr>
      </w:pPr>
    </w:p>
    <w:p w:rsidR="00B56DF7" w:rsidRDefault="00B56DF7" w:rsidP="00B56DF7">
      <w:pPr>
        <w:jc w:val="center"/>
        <w:rPr>
          <w:b/>
          <w:szCs w:val="22"/>
        </w:rPr>
      </w:pPr>
      <w:r w:rsidRPr="00B71236">
        <w:rPr>
          <w:b/>
          <w:szCs w:val="22"/>
        </w:rPr>
        <w:t>BNC</w:t>
      </w:r>
    </w:p>
    <w:p w:rsidR="00B56DF7" w:rsidRPr="00CA678E" w:rsidRDefault="00B56DF7" w:rsidP="00B56DF7">
      <w:pPr>
        <w:jc w:val="center"/>
        <w:rPr>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5"/>
        <w:gridCol w:w="2311"/>
        <w:gridCol w:w="2314"/>
      </w:tblGrid>
      <w:tr w:rsidR="00B56DF7" w:rsidRPr="00BF0680">
        <w:trPr>
          <w:jc w:val="center"/>
        </w:trPr>
        <w:tc>
          <w:tcPr>
            <w:tcW w:w="0" w:type="auto"/>
            <w:shd w:val="clear" w:color="auto" w:fill="BFBFBF"/>
            <w:vAlign w:val="center"/>
          </w:tcPr>
          <w:p w:rsidR="00B56DF7" w:rsidRPr="00BF0680" w:rsidRDefault="00B56DF7" w:rsidP="00A550F8">
            <w:pPr>
              <w:jc w:val="center"/>
              <w:rPr>
                <w:b/>
                <w:szCs w:val="22"/>
              </w:rPr>
            </w:pPr>
            <w:r w:rsidRPr="00BF0680">
              <w:rPr>
                <w:b/>
                <w:szCs w:val="22"/>
              </w:rPr>
              <w:t>Activité</w:t>
            </w:r>
          </w:p>
        </w:tc>
        <w:tc>
          <w:tcPr>
            <w:tcW w:w="0" w:type="auto"/>
            <w:shd w:val="clear" w:color="auto" w:fill="BFBFBF"/>
            <w:vAlign w:val="center"/>
          </w:tcPr>
          <w:p w:rsidR="00B56DF7" w:rsidRPr="00BF0680" w:rsidRDefault="00CB55E1" w:rsidP="00CB55E1">
            <w:pPr>
              <w:jc w:val="center"/>
              <w:rPr>
                <w:b/>
                <w:szCs w:val="22"/>
              </w:rPr>
            </w:pPr>
            <w:r>
              <w:rPr>
                <w:b/>
                <w:szCs w:val="22"/>
              </w:rPr>
              <w:t>Micro-entreprises</w:t>
            </w:r>
          </w:p>
        </w:tc>
        <w:tc>
          <w:tcPr>
            <w:tcW w:w="0" w:type="auto"/>
            <w:shd w:val="clear" w:color="auto" w:fill="BFBFBF"/>
            <w:vAlign w:val="center"/>
          </w:tcPr>
          <w:p w:rsidR="00B56DF7" w:rsidRPr="00BF0680" w:rsidRDefault="00B56DF7" w:rsidP="00A550F8">
            <w:pPr>
              <w:jc w:val="center"/>
              <w:rPr>
                <w:b/>
                <w:szCs w:val="22"/>
              </w:rPr>
            </w:pPr>
            <w:r w:rsidRPr="00BF0680">
              <w:rPr>
                <w:b/>
                <w:szCs w:val="22"/>
              </w:rPr>
              <w:t>Déclaration contrôlée</w:t>
            </w:r>
          </w:p>
        </w:tc>
      </w:tr>
      <w:tr w:rsidR="00B56DF7" w:rsidRPr="00BF0680" w:rsidTr="00CB55E1">
        <w:trPr>
          <w:trHeight w:val="365"/>
          <w:jc w:val="center"/>
        </w:trPr>
        <w:tc>
          <w:tcPr>
            <w:tcW w:w="0" w:type="auto"/>
            <w:vAlign w:val="center"/>
          </w:tcPr>
          <w:p w:rsidR="00B56DF7" w:rsidRPr="00BF0680" w:rsidRDefault="00B56DF7" w:rsidP="00A550F8">
            <w:pPr>
              <w:jc w:val="center"/>
              <w:rPr>
                <w:szCs w:val="22"/>
              </w:rPr>
            </w:pPr>
            <w:r w:rsidRPr="00BF0680">
              <w:rPr>
                <w:szCs w:val="22"/>
              </w:rPr>
              <w:t>Professions libérales et autres</w:t>
            </w:r>
          </w:p>
        </w:tc>
        <w:tc>
          <w:tcPr>
            <w:tcW w:w="0" w:type="auto"/>
            <w:vAlign w:val="center"/>
          </w:tcPr>
          <w:p w:rsidR="00B56DF7" w:rsidRPr="00BF0680" w:rsidRDefault="00B56DF7" w:rsidP="00CB55E1">
            <w:pPr>
              <w:jc w:val="center"/>
              <w:rPr>
                <w:szCs w:val="22"/>
              </w:rPr>
            </w:pPr>
            <w:r w:rsidRPr="00BF0680">
              <w:rPr>
                <w:szCs w:val="22"/>
              </w:rPr>
              <w:t>Recettes HT</w:t>
            </w:r>
            <w:r>
              <w:rPr>
                <w:szCs w:val="22"/>
              </w:rPr>
              <w:t xml:space="preserve"> </w:t>
            </w:r>
            <w:r w:rsidR="00CB55E1">
              <w:rPr>
                <w:szCs w:val="22"/>
              </w:rPr>
              <w:t xml:space="preserve">≤ </w:t>
            </w:r>
            <w:r>
              <w:rPr>
                <w:szCs w:val="22"/>
              </w:rPr>
              <w:t>32 9</w:t>
            </w:r>
            <w:r w:rsidRPr="00BF0680">
              <w:rPr>
                <w:szCs w:val="22"/>
              </w:rPr>
              <w:t>00 €</w:t>
            </w:r>
          </w:p>
        </w:tc>
        <w:tc>
          <w:tcPr>
            <w:tcW w:w="0" w:type="auto"/>
            <w:vAlign w:val="center"/>
          </w:tcPr>
          <w:p w:rsidR="00B56DF7" w:rsidRPr="00BF0680" w:rsidRDefault="00B56DF7" w:rsidP="00CB55E1">
            <w:pPr>
              <w:jc w:val="center"/>
              <w:rPr>
                <w:szCs w:val="22"/>
              </w:rPr>
            </w:pPr>
            <w:r w:rsidRPr="00BF0680">
              <w:rPr>
                <w:szCs w:val="22"/>
              </w:rPr>
              <w:t>Recettes HT</w:t>
            </w:r>
            <w:r w:rsidR="00CB55E1">
              <w:rPr>
                <w:szCs w:val="22"/>
              </w:rPr>
              <w:t xml:space="preserve"> &gt;</w:t>
            </w:r>
            <w:r>
              <w:rPr>
                <w:szCs w:val="22"/>
              </w:rPr>
              <w:t xml:space="preserve"> 32 9</w:t>
            </w:r>
            <w:r w:rsidRPr="00BF0680">
              <w:rPr>
                <w:szCs w:val="22"/>
              </w:rPr>
              <w:t>00 €</w:t>
            </w:r>
          </w:p>
        </w:tc>
      </w:tr>
    </w:tbl>
    <w:p w:rsidR="00B56DF7" w:rsidRPr="00CA678E" w:rsidRDefault="00B56DF7" w:rsidP="00B56DF7">
      <w:pPr>
        <w:jc w:val="both"/>
        <w:rPr>
          <w:b/>
          <w:sz w:val="16"/>
          <w:szCs w:val="16"/>
        </w:rPr>
      </w:pPr>
    </w:p>
    <w:p w:rsidR="00150336" w:rsidRDefault="00150336" w:rsidP="00B56DF7">
      <w:pPr>
        <w:jc w:val="center"/>
        <w:rPr>
          <w:b/>
          <w:szCs w:val="22"/>
        </w:rPr>
      </w:pPr>
    </w:p>
    <w:p w:rsidR="00253DAD" w:rsidRPr="0055755A" w:rsidRDefault="00253DAD" w:rsidP="00253DAD">
      <w:pPr>
        <w:jc w:val="center"/>
        <w:rPr>
          <w:b/>
          <w:sz w:val="10"/>
          <w:szCs w:val="10"/>
        </w:rPr>
      </w:pPr>
      <w:r w:rsidRPr="0055755A">
        <w:rPr>
          <w:b/>
          <w:szCs w:val="22"/>
        </w:rPr>
        <w:t>BA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2411"/>
        <w:gridCol w:w="3401"/>
        <w:gridCol w:w="2657"/>
      </w:tblGrid>
      <w:tr w:rsidR="00253DAD" w:rsidRPr="0055755A" w:rsidTr="00253DAD">
        <w:tc>
          <w:tcPr>
            <w:tcW w:w="936" w:type="pct"/>
            <w:shd w:val="clear" w:color="auto" w:fill="BFBFBF"/>
            <w:vAlign w:val="center"/>
          </w:tcPr>
          <w:p w:rsidR="00253DAD" w:rsidRPr="0055755A" w:rsidRDefault="00253DAD" w:rsidP="0055755A">
            <w:pPr>
              <w:jc w:val="center"/>
              <w:rPr>
                <w:b/>
                <w:szCs w:val="22"/>
              </w:rPr>
            </w:pPr>
            <w:r w:rsidRPr="0055755A">
              <w:rPr>
                <w:b/>
                <w:szCs w:val="22"/>
              </w:rPr>
              <w:t>Activité</w:t>
            </w:r>
          </w:p>
        </w:tc>
        <w:tc>
          <w:tcPr>
            <w:tcW w:w="1157" w:type="pct"/>
            <w:shd w:val="clear" w:color="auto" w:fill="BFBFBF"/>
            <w:vAlign w:val="center"/>
          </w:tcPr>
          <w:p w:rsidR="00253DAD" w:rsidRPr="0055755A" w:rsidRDefault="00253DAD" w:rsidP="0055755A">
            <w:pPr>
              <w:jc w:val="center"/>
              <w:rPr>
                <w:b/>
                <w:szCs w:val="22"/>
              </w:rPr>
            </w:pPr>
            <w:r w:rsidRPr="0055755A">
              <w:rPr>
                <w:b/>
                <w:szCs w:val="22"/>
              </w:rPr>
              <w:t xml:space="preserve"> micro-BA</w:t>
            </w:r>
          </w:p>
        </w:tc>
        <w:tc>
          <w:tcPr>
            <w:tcW w:w="1632" w:type="pct"/>
            <w:shd w:val="clear" w:color="auto" w:fill="BFBFBF"/>
            <w:vAlign w:val="center"/>
          </w:tcPr>
          <w:p w:rsidR="00253DAD" w:rsidRPr="0055755A" w:rsidRDefault="00253DAD" w:rsidP="0055755A">
            <w:pPr>
              <w:jc w:val="center"/>
              <w:rPr>
                <w:b/>
                <w:szCs w:val="22"/>
              </w:rPr>
            </w:pPr>
            <w:r w:rsidRPr="0055755A">
              <w:rPr>
                <w:b/>
                <w:szCs w:val="22"/>
              </w:rPr>
              <w:t>Réel simplifié</w:t>
            </w:r>
          </w:p>
        </w:tc>
        <w:tc>
          <w:tcPr>
            <w:tcW w:w="1275" w:type="pct"/>
            <w:shd w:val="clear" w:color="auto" w:fill="BFBFBF"/>
            <w:vAlign w:val="center"/>
          </w:tcPr>
          <w:p w:rsidR="00253DAD" w:rsidRPr="0055755A" w:rsidRDefault="00253DAD" w:rsidP="0055755A">
            <w:pPr>
              <w:jc w:val="center"/>
              <w:rPr>
                <w:b/>
                <w:szCs w:val="22"/>
              </w:rPr>
            </w:pPr>
            <w:r w:rsidRPr="0055755A">
              <w:rPr>
                <w:b/>
                <w:szCs w:val="22"/>
              </w:rPr>
              <w:t>Réel normal</w:t>
            </w:r>
          </w:p>
        </w:tc>
      </w:tr>
      <w:tr w:rsidR="00253DAD" w:rsidRPr="0055755A" w:rsidTr="00253DAD">
        <w:trPr>
          <w:trHeight w:val="378"/>
        </w:trPr>
        <w:tc>
          <w:tcPr>
            <w:tcW w:w="936" w:type="pct"/>
            <w:vAlign w:val="center"/>
          </w:tcPr>
          <w:p w:rsidR="00253DAD" w:rsidRPr="0055755A" w:rsidRDefault="00253DAD" w:rsidP="0055755A">
            <w:pPr>
              <w:rPr>
                <w:szCs w:val="22"/>
              </w:rPr>
            </w:pPr>
            <w:r w:rsidRPr="0055755A">
              <w:rPr>
                <w:szCs w:val="22"/>
              </w:rPr>
              <w:t>Activités agricoles</w:t>
            </w:r>
          </w:p>
        </w:tc>
        <w:tc>
          <w:tcPr>
            <w:tcW w:w="1157" w:type="pct"/>
            <w:vAlign w:val="center"/>
          </w:tcPr>
          <w:p w:rsidR="00253DAD" w:rsidRPr="0055755A" w:rsidRDefault="00253DAD" w:rsidP="0055755A">
            <w:pPr>
              <w:jc w:val="center"/>
              <w:rPr>
                <w:szCs w:val="22"/>
              </w:rPr>
            </w:pPr>
            <w:r w:rsidRPr="0055755A">
              <w:rPr>
                <w:szCs w:val="22"/>
              </w:rPr>
              <w:t xml:space="preserve">CAHT </w:t>
            </w:r>
            <w:r w:rsidRPr="0055755A">
              <w:rPr>
                <w:sz w:val="16"/>
                <w:szCs w:val="16"/>
              </w:rPr>
              <w:t>(1)</w:t>
            </w:r>
            <w:r w:rsidRPr="0055755A">
              <w:rPr>
                <w:szCs w:val="22"/>
              </w:rPr>
              <w:t xml:space="preserve"> ≤ 82 200 €</w:t>
            </w:r>
          </w:p>
        </w:tc>
        <w:tc>
          <w:tcPr>
            <w:tcW w:w="1632" w:type="pct"/>
            <w:vAlign w:val="center"/>
          </w:tcPr>
          <w:p w:rsidR="00253DAD" w:rsidRPr="0055755A" w:rsidRDefault="00253DAD" w:rsidP="0055755A">
            <w:pPr>
              <w:jc w:val="center"/>
              <w:rPr>
                <w:szCs w:val="22"/>
              </w:rPr>
            </w:pPr>
            <w:r w:rsidRPr="0055755A">
              <w:rPr>
                <w:szCs w:val="22"/>
              </w:rPr>
              <w:t xml:space="preserve">82 200 € &lt; CAHT </w:t>
            </w:r>
            <w:r w:rsidRPr="0055755A">
              <w:rPr>
                <w:sz w:val="16"/>
                <w:szCs w:val="16"/>
              </w:rPr>
              <w:t>(1)</w:t>
            </w:r>
            <w:r w:rsidRPr="0055755A">
              <w:rPr>
                <w:szCs w:val="22"/>
              </w:rPr>
              <w:t xml:space="preserve"> ≤ 350 000 €</w:t>
            </w:r>
          </w:p>
        </w:tc>
        <w:tc>
          <w:tcPr>
            <w:tcW w:w="1275" w:type="pct"/>
            <w:vAlign w:val="center"/>
          </w:tcPr>
          <w:p w:rsidR="00253DAD" w:rsidRPr="0055755A" w:rsidRDefault="00253DAD" w:rsidP="0055755A">
            <w:pPr>
              <w:jc w:val="center"/>
              <w:rPr>
                <w:szCs w:val="22"/>
              </w:rPr>
            </w:pPr>
            <w:r w:rsidRPr="0055755A">
              <w:rPr>
                <w:szCs w:val="22"/>
              </w:rPr>
              <w:t xml:space="preserve">CAHT </w:t>
            </w:r>
            <w:r w:rsidRPr="0055755A">
              <w:rPr>
                <w:sz w:val="16"/>
                <w:szCs w:val="16"/>
              </w:rPr>
              <w:t>(1)</w:t>
            </w:r>
            <w:r w:rsidRPr="0055755A">
              <w:rPr>
                <w:szCs w:val="22"/>
              </w:rPr>
              <w:t xml:space="preserve"> &gt; 350 000 €</w:t>
            </w:r>
          </w:p>
        </w:tc>
      </w:tr>
    </w:tbl>
    <w:p w:rsidR="005427B9" w:rsidRPr="0055755A" w:rsidRDefault="00453F0C" w:rsidP="005457C2">
      <w:pPr>
        <w:pStyle w:val="Paragraphedeliste"/>
        <w:numPr>
          <w:ilvl w:val="0"/>
          <w:numId w:val="13"/>
        </w:numPr>
        <w:jc w:val="center"/>
        <w:rPr>
          <w:i/>
          <w:sz w:val="20"/>
        </w:rPr>
      </w:pPr>
      <w:r w:rsidRPr="0055755A">
        <w:rPr>
          <w:i/>
          <w:sz w:val="20"/>
        </w:rPr>
        <w:t>CAHT</w:t>
      </w:r>
      <w:r w:rsidR="005427B9" w:rsidRPr="0055755A">
        <w:rPr>
          <w:i/>
          <w:sz w:val="20"/>
        </w:rPr>
        <w:t> = moyenne des recettes des 3 années précédentes</w:t>
      </w:r>
    </w:p>
    <w:p w:rsidR="0097727A" w:rsidRDefault="0097727A" w:rsidP="00B56DF7">
      <w:pPr>
        <w:jc w:val="both"/>
        <w:rPr>
          <w:sz w:val="20"/>
        </w:rPr>
      </w:pPr>
    </w:p>
    <w:p w:rsidR="0097727A" w:rsidRPr="001709D7" w:rsidRDefault="0097727A" w:rsidP="00B56DF7">
      <w:pPr>
        <w:jc w:val="both"/>
        <w:rPr>
          <w:sz w:val="20"/>
        </w:rPr>
      </w:pPr>
    </w:p>
    <w:p w:rsidR="00B56DF7" w:rsidRPr="003E1D57" w:rsidRDefault="00B56DF7" w:rsidP="003E1D57">
      <w:pPr>
        <w:jc w:val="both"/>
        <w:rPr>
          <w:b/>
          <w:szCs w:val="22"/>
        </w:rPr>
      </w:pPr>
      <w:r w:rsidRPr="003E1D57">
        <w:rPr>
          <w:b/>
          <w:szCs w:val="22"/>
          <w:highlight w:val="lightGray"/>
        </w:rPr>
        <w:t>Taxe sur les salaires</w:t>
      </w:r>
    </w:p>
    <w:p w:rsidR="00B56DF7" w:rsidRPr="00CA678E" w:rsidRDefault="00B56DF7" w:rsidP="00B56DF7">
      <w:pPr>
        <w:jc w:val="both"/>
        <w:rPr>
          <w:b/>
          <w:sz w:val="16"/>
          <w:szCs w:val="16"/>
        </w:rPr>
      </w:pPr>
    </w:p>
    <w:p w:rsidR="00B56DF7" w:rsidRPr="001012F6" w:rsidRDefault="00B56DF7" w:rsidP="00B56DF7">
      <w:pPr>
        <w:jc w:val="center"/>
        <w:rPr>
          <w:i/>
          <w:szCs w:val="22"/>
        </w:rPr>
      </w:pPr>
      <w:r w:rsidRPr="001012F6">
        <w:rPr>
          <w:i/>
          <w:szCs w:val="22"/>
        </w:rPr>
        <w:t>Barème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1"/>
        <w:gridCol w:w="950"/>
      </w:tblGrid>
      <w:tr w:rsidR="00B56DF7" w:rsidRPr="00BF0680">
        <w:trPr>
          <w:jc w:val="center"/>
        </w:trPr>
        <w:tc>
          <w:tcPr>
            <w:tcW w:w="0" w:type="auto"/>
            <w:shd w:val="clear" w:color="auto" w:fill="BFBFBF"/>
          </w:tcPr>
          <w:p w:rsidR="00B56DF7" w:rsidRPr="00BF0680" w:rsidRDefault="00B56DF7" w:rsidP="006271E8">
            <w:pPr>
              <w:jc w:val="center"/>
              <w:rPr>
                <w:b/>
              </w:rPr>
            </w:pPr>
            <w:r w:rsidRPr="00BF0680">
              <w:rPr>
                <w:b/>
              </w:rPr>
              <w:t>Rémunération individuelle brute annuelle</w:t>
            </w:r>
            <w:r w:rsidR="00E86173">
              <w:rPr>
                <w:b/>
              </w:rPr>
              <w:t xml:space="preserve"> 201</w:t>
            </w:r>
            <w:r w:rsidR="006271E8">
              <w:rPr>
                <w:b/>
              </w:rPr>
              <w:t>6</w:t>
            </w:r>
          </w:p>
        </w:tc>
        <w:tc>
          <w:tcPr>
            <w:tcW w:w="0" w:type="auto"/>
            <w:shd w:val="clear" w:color="auto" w:fill="BFBFBF"/>
          </w:tcPr>
          <w:p w:rsidR="00B56DF7" w:rsidRPr="00BF0680" w:rsidRDefault="00B56DF7" w:rsidP="00A550F8">
            <w:pPr>
              <w:jc w:val="center"/>
              <w:rPr>
                <w:b/>
              </w:rPr>
            </w:pPr>
            <w:r w:rsidRPr="00BF0680">
              <w:rPr>
                <w:b/>
              </w:rPr>
              <w:t>Taux</w:t>
            </w:r>
          </w:p>
        </w:tc>
      </w:tr>
      <w:tr w:rsidR="00B56DF7">
        <w:trPr>
          <w:jc w:val="center"/>
        </w:trPr>
        <w:tc>
          <w:tcPr>
            <w:tcW w:w="0" w:type="auto"/>
          </w:tcPr>
          <w:p w:rsidR="00B56DF7" w:rsidRDefault="00407898" w:rsidP="00A550F8">
            <w:r>
              <w:t>Inférieure à 7 713</w:t>
            </w:r>
            <w:r w:rsidR="00B56DF7">
              <w:t xml:space="preserve"> €</w:t>
            </w:r>
          </w:p>
        </w:tc>
        <w:tc>
          <w:tcPr>
            <w:tcW w:w="0" w:type="auto"/>
          </w:tcPr>
          <w:p w:rsidR="00B56DF7" w:rsidRDefault="00B56DF7" w:rsidP="00BD1EC7">
            <w:pPr>
              <w:jc w:val="right"/>
            </w:pPr>
            <w:r>
              <w:t>4,25 %</w:t>
            </w:r>
          </w:p>
        </w:tc>
      </w:tr>
      <w:tr w:rsidR="00B56DF7">
        <w:trPr>
          <w:jc w:val="center"/>
        </w:trPr>
        <w:tc>
          <w:tcPr>
            <w:tcW w:w="0" w:type="auto"/>
          </w:tcPr>
          <w:p w:rsidR="00B56DF7" w:rsidRDefault="00B56DF7" w:rsidP="00857272">
            <w:r>
              <w:t>En</w:t>
            </w:r>
            <w:r w:rsidR="00407898">
              <w:t>tre 7 714</w:t>
            </w:r>
            <w:r w:rsidR="00E86173">
              <w:t xml:space="preserve"> € et 15</w:t>
            </w:r>
            <w:r w:rsidR="00BF6018">
              <w:t> </w:t>
            </w:r>
            <w:r w:rsidR="00407898">
              <w:t>401</w:t>
            </w:r>
            <w:r w:rsidR="00BF6018">
              <w:t xml:space="preserve"> </w:t>
            </w:r>
            <w:r>
              <w:t>€</w:t>
            </w:r>
          </w:p>
        </w:tc>
        <w:tc>
          <w:tcPr>
            <w:tcW w:w="0" w:type="auto"/>
          </w:tcPr>
          <w:p w:rsidR="00B56DF7" w:rsidRDefault="00B56DF7" w:rsidP="00BD1EC7">
            <w:pPr>
              <w:jc w:val="right"/>
            </w:pPr>
            <w:r>
              <w:t>8,50 %</w:t>
            </w:r>
          </w:p>
        </w:tc>
      </w:tr>
      <w:tr w:rsidR="00B56DF7">
        <w:trPr>
          <w:jc w:val="center"/>
        </w:trPr>
        <w:tc>
          <w:tcPr>
            <w:tcW w:w="0" w:type="auto"/>
          </w:tcPr>
          <w:p w:rsidR="00B56DF7" w:rsidRDefault="00407898" w:rsidP="00BF6018">
            <w:r>
              <w:t>Entre 15 402</w:t>
            </w:r>
            <w:r w:rsidR="00BD1EC7">
              <w:t xml:space="preserve"> </w:t>
            </w:r>
            <w:r w:rsidR="00B56DF7">
              <w:t>€</w:t>
            </w:r>
            <w:r>
              <w:t xml:space="preserve"> et 152 122</w:t>
            </w:r>
            <w:r w:rsidR="00BF6018">
              <w:t xml:space="preserve"> </w:t>
            </w:r>
            <w:r w:rsidR="00BD1EC7">
              <w:t>€</w:t>
            </w:r>
          </w:p>
        </w:tc>
        <w:tc>
          <w:tcPr>
            <w:tcW w:w="0" w:type="auto"/>
          </w:tcPr>
          <w:p w:rsidR="00B56DF7" w:rsidRDefault="00B56DF7" w:rsidP="00BD1EC7">
            <w:pPr>
              <w:jc w:val="right"/>
            </w:pPr>
            <w:r>
              <w:t>13,60 %</w:t>
            </w:r>
          </w:p>
        </w:tc>
      </w:tr>
      <w:tr w:rsidR="00BD1EC7">
        <w:trPr>
          <w:jc w:val="center"/>
        </w:trPr>
        <w:tc>
          <w:tcPr>
            <w:tcW w:w="0" w:type="auto"/>
          </w:tcPr>
          <w:p w:rsidR="00BD1EC7" w:rsidRDefault="00407898" w:rsidP="00BD1EC7">
            <w:r>
              <w:t>Supérieure à 152 122</w:t>
            </w:r>
            <w:r w:rsidR="00BD1EC7">
              <w:t xml:space="preserve"> €</w:t>
            </w:r>
          </w:p>
        </w:tc>
        <w:tc>
          <w:tcPr>
            <w:tcW w:w="0" w:type="auto"/>
          </w:tcPr>
          <w:p w:rsidR="00BD1EC7" w:rsidRDefault="00BD1EC7" w:rsidP="00BD1EC7">
            <w:pPr>
              <w:jc w:val="right"/>
            </w:pPr>
            <w:r>
              <w:t>20,00 %</w:t>
            </w:r>
          </w:p>
        </w:tc>
      </w:tr>
    </w:tbl>
    <w:p w:rsidR="00B56DF7" w:rsidRPr="00CA678E" w:rsidRDefault="00B56DF7" w:rsidP="00B56DF7">
      <w:pPr>
        <w:jc w:val="both"/>
        <w:rPr>
          <w:b/>
          <w:sz w:val="10"/>
          <w:szCs w:val="10"/>
        </w:rPr>
      </w:pPr>
    </w:p>
    <w:p w:rsidR="00B56DF7" w:rsidRPr="00CA678E" w:rsidRDefault="00B56DF7" w:rsidP="00B56DF7">
      <w:pPr>
        <w:jc w:val="both"/>
        <w:rPr>
          <w:i/>
          <w:szCs w:val="22"/>
        </w:rPr>
      </w:pPr>
      <w:r w:rsidRPr="00953188">
        <w:rPr>
          <w:b/>
          <w:i/>
          <w:szCs w:val="22"/>
        </w:rPr>
        <w:t>Exemple</w:t>
      </w:r>
      <w:r w:rsidRPr="00CA678E">
        <w:rPr>
          <w:i/>
          <w:szCs w:val="22"/>
        </w:rPr>
        <w:t xml:space="preserve"> : Soit une entreprise non soumise à </w:t>
      </w:r>
      <w:smartTag w:uri="urn:schemas-microsoft-com:office:smarttags" w:element="PersonName">
        <w:smartTagPr>
          <w:attr w:name="ProductID" w:val="la TVA"/>
        </w:smartTagPr>
        <w:r w:rsidRPr="00CA678E">
          <w:rPr>
            <w:i/>
            <w:szCs w:val="22"/>
          </w:rPr>
          <w:t>la TVA</w:t>
        </w:r>
      </w:smartTag>
      <w:r w:rsidRPr="00CA678E">
        <w:rPr>
          <w:i/>
          <w:szCs w:val="22"/>
        </w:rPr>
        <w:t xml:space="preserve"> qui paie une rémunération annuelle de 24 000 € à son salarié.</w:t>
      </w:r>
    </w:p>
    <w:p w:rsidR="00B56DF7" w:rsidRPr="00F41DF1" w:rsidRDefault="00407898" w:rsidP="00B56DF7">
      <w:pPr>
        <w:jc w:val="both"/>
        <w:rPr>
          <w:i/>
          <w:szCs w:val="22"/>
        </w:rPr>
      </w:pPr>
      <w:r>
        <w:rPr>
          <w:i/>
          <w:szCs w:val="22"/>
        </w:rPr>
        <w:t>Taxe sur les salaires = (7 713</w:t>
      </w:r>
      <w:r w:rsidR="00E86173">
        <w:rPr>
          <w:i/>
          <w:szCs w:val="22"/>
        </w:rPr>
        <w:t xml:space="preserve"> </w:t>
      </w:r>
      <w:r>
        <w:rPr>
          <w:i/>
          <w:szCs w:val="22"/>
        </w:rPr>
        <w:t>x 4,25 %) + ((15 401 – 7 713</w:t>
      </w:r>
      <w:r w:rsidR="00B56DF7" w:rsidRPr="00CA678E">
        <w:rPr>
          <w:i/>
          <w:szCs w:val="22"/>
        </w:rPr>
        <w:t>) x 8,50 %) + ((24 0</w:t>
      </w:r>
      <w:r>
        <w:rPr>
          <w:i/>
          <w:szCs w:val="22"/>
        </w:rPr>
        <w:t>00 – 15 401</w:t>
      </w:r>
      <w:r w:rsidR="00CA7BA8">
        <w:rPr>
          <w:i/>
          <w:szCs w:val="22"/>
        </w:rPr>
        <w:t>) x 13,60 % = 2 15</w:t>
      </w:r>
      <w:r w:rsidR="00DF6AB3">
        <w:rPr>
          <w:i/>
          <w:szCs w:val="22"/>
        </w:rPr>
        <w:t>0</w:t>
      </w:r>
      <w:r w:rsidR="00CA7BA8">
        <w:rPr>
          <w:i/>
          <w:szCs w:val="22"/>
        </w:rPr>
        <w:t>,</w:t>
      </w:r>
      <w:r w:rsidR="00DF6AB3">
        <w:rPr>
          <w:i/>
          <w:szCs w:val="22"/>
        </w:rPr>
        <w:t xml:space="preserve">75 </w:t>
      </w:r>
      <w:r w:rsidR="00EB7BE6">
        <w:rPr>
          <w:i/>
          <w:szCs w:val="22"/>
        </w:rPr>
        <w:t>arrondie à 2 15</w:t>
      </w:r>
      <w:r w:rsidR="00DF6AB3">
        <w:rPr>
          <w:i/>
          <w:szCs w:val="22"/>
        </w:rPr>
        <w:t>1</w:t>
      </w:r>
      <w:r w:rsidR="00F41DF1">
        <w:rPr>
          <w:i/>
          <w:szCs w:val="22"/>
        </w:rPr>
        <w:t xml:space="preserve"> €</w:t>
      </w:r>
      <w:r w:rsidR="006271E8">
        <w:rPr>
          <w:i/>
          <w:szCs w:val="22"/>
        </w:rPr>
        <w:t>.</w:t>
      </w:r>
    </w:p>
    <w:p w:rsidR="00150336" w:rsidRDefault="00150336" w:rsidP="00B56DF7">
      <w:pPr>
        <w:jc w:val="both"/>
        <w:rPr>
          <w:szCs w:val="22"/>
        </w:rPr>
      </w:pPr>
    </w:p>
    <w:p w:rsidR="0097727A" w:rsidRDefault="0097727A" w:rsidP="00B56DF7">
      <w:pPr>
        <w:jc w:val="both"/>
        <w:rPr>
          <w:szCs w:val="22"/>
        </w:rPr>
      </w:pPr>
    </w:p>
    <w:p w:rsidR="0097727A" w:rsidRPr="007B7E51" w:rsidRDefault="0097727A" w:rsidP="00B56DF7">
      <w:pPr>
        <w:jc w:val="both"/>
        <w:rPr>
          <w:szCs w:val="22"/>
        </w:rPr>
      </w:pPr>
    </w:p>
    <w:p w:rsidR="00B56DF7" w:rsidRPr="003E1D57" w:rsidRDefault="00B56DF7" w:rsidP="003E1D57">
      <w:pPr>
        <w:jc w:val="both"/>
        <w:rPr>
          <w:b/>
          <w:szCs w:val="22"/>
        </w:rPr>
      </w:pPr>
      <w:r w:rsidRPr="003E1D57">
        <w:rPr>
          <w:b/>
          <w:szCs w:val="22"/>
          <w:highlight w:val="lightGray"/>
        </w:rPr>
        <w:t>Retenue à la source sur les salaires et les pensions versées à des personnes non domiciliées en France</w:t>
      </w:r>
    </w:p>
    <w:p w:rsidR="00B56DF7" w:rsidRPr="00CA678E" w:rsidRDefault="00B56DF7" w:rsidP="00B56DF7">
      <w:pPr>
        <w:jc w:val="both"/>
        <w:rPr>
          <w:b/>
          <w:sz w:val="10"/>
          <w:szCs w:val="10"/>
        </w:rPr>
      </w:pPr>
    </w:p>
    <w:p w:rsidR="00B56DF7" w:rsidRDefault="00B56DF7" w:rsidP="00B56DF7">
      <w:pPr>
        <w:jc w:val="center"/>
        <w:rPr>
          <w:i/>
          <w:szCs w:val="22"/>
        </w:rPr>
      </w:pPr>
      <w:r w:rsidRPr="00272ADF">
        <w:rPr>
          <w:i/>
          <w:szCs w:val="22"/>
        </w:rPr>
        <w:t>Tarif</w:t>
      </w:r>
      <w:r w:rsidR="006271E8">
        <w:rPr>
          <w:i/>
          <w:szCs w:val="22"/>
        </w:rPr>
        <w:t xml:space="preserve"> de la retenue à la source 2016</w:t>
      </w:r>
    </w:p>
    <w:p w:rsidR="00E40FFB" w:rsidRPr="00E40FFB" w:rsidRDefault="00E40FFB" w:rsidP="00B56DF7">
      <w:pPr>
        <w:jc w:val="center"/>
        <w:rPr>
          <w:i/>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2924"/>
        <w:gridCol w:w="3058"/>
      </w:tblGrid>
      <w:tr w:rsidR="00B56DF7" w:rsidRPr="00BF0680">
        <w:trPr>
          <w:jc w:val="center"/>
        </w:trPr>
        <w:tc>
          <w:tcPr>
            <w:tcW w:w="0" w:type="auto"/>
            <w:shd w:val="clear" w:color="auto" w:fill="BFBFBF"/>
          </w:tcPr>
          <w:p w:rsidR="00B56DF7" w:rsidRPr="00BF0680" w:rsidRDefault="00B56DF7" w:rsidP="00A550F8">
            <w:pPr>
              <w:jc w:val="center"/>
              <w:rPr>
                <w:b/>
                <w:szCs w:val="22"/>
              </w:rPr>
            </w:pPr>
            <w:r w:rsidRPr="00BF0680">
              <w:rPr>
                <w:b/>
                <w:szCs w:val="22"/>
              </w:rPr>
              <w:t>Taux</w:t>
            </w:r>
          </w:p>
        </w:tc>
        <w:tc>
          <w:tcPr>
            <w:tcW w:w="0" w:type="auto"/>
            <w:shd w:val="clear" w:color="auto" w:fill="BFBFBF"/>
          </w:tcPr>
          <w:p w:rsidR="00B56DF7" w:rsidRPr="00BF0680" w:rsidRDefault="00B56DF7" w:rsidP="00A550F8">
            <w:pPr>
              <w:jc w:val="center"/>
              <w:rPr>
                <w:b/>
                <w:szCs w:val="22"/>
              </w:rPr>
            </w:pPr>
            <w:r w:rsidRPr="00BF0680">
              <w:rPr>
                <w:b/>
                <w:szCs w:val="22"/>
              </w:rPr>
              <w:t>Salaire net imposable annuel</w:t>
            </w:r>
          </w:p>
        </w:tc>
        <w:tc>
          <w:tcPr>
            <w:tcW w:w="0" w:type="auto"/>
            <w:shd w:val="clear" w:color="auto" w:fill="BFBFBF"/>
          </w:tcPr>
          <w:p w:rsidR="00B56DF7" w:rsidRPr="00BF0680" w:rsidRDefault="00B56DF7" w:rsidP="00A550F8">
            <w:pPr>
              <w:jc w:val="center"/>
              <w:rPr>
                <w:b/>
                <w:szCs w:val="22"/>
              </w:rPr>
            </w:pPr>
            <w:r w:rsidRPr="00BF0680">
              <w:rPr>
                <w:b/>
                <w:szCs w:val="22"/>
              </w:rPr>
              <w:t>Salaire net imposable mensuel</w:t>
            </w:r>
          </w:p>
        </w:tc>
      </w:tr>
      <w:tr w:rsidR="00B56DF7" w:rsidRPr="00BF0680">
        <w:trPr>
          <w:jc w:val="center"/>
        </w:trPr>
        <w:tc>
          <w:tcPr>
            <w:tcW w:w="0" w:type="auto"/>
          </w:tcPr>
          <w:p w:rsidR="00B56DF7" w:rsidRPr="00BF0680" w:rsidRDefault="00B56DF7" w:rsidP="00A550F8">
            <w:pPr>
              <w:jc w:val="both"/>
              <w:rPr>
                <w:szCs w:val="22"/>
              </w:rPr>
            </w:pPr>
            <w:r w:rsidRPr="00BF0680">
              <w:rPr>
                <w:szCs w:val="22"/>
              </w:rPr>
              <w:t xml:space="preserve">0 % pour la fraction </w:t>
            </w:r>
          </w:p>
        </w:tc>
        <w:tc>
          <w:tcPr>
            <w:tcW w:w="0" w:type="auto"/>
          </w:tcPr>
          <w:p w:rsidR="00B56DF7" w:rsidRPr="00BF0680" w:rsidRDefault="00B56DF7" w:rsidP="00A550F8">
            <w:pPr>
              <w:jc w:val="both"/>
              <w:rPr>
                <w:szCs w:val="22"/>
              </w:rPr>
            </w:pPr>
            <w:r w:rsidRPr="00BF0680">
              <w:rPr>
                <w:szCs w:val="22"/>
              </w:rPr>
              <w:t>Inf</w:t>
            </w:r>
            <w:r w:rsidR="000B1751">
              <w:rPr>
                <w:szCs w:val="22"/>
              </w:rPr>
              <w:t>érieure à 14 446</w:t>
            </w:r>
            <w:r w:rsidRPr="00BF0680">
              <w:rPr>
                <w:szCs w:val="22"/>
              </w:rPr>
              <w:t xml:space="preserve"> €</w:t>
            </w:r>
          </w:p>
        </w:tc>
        <w:tc>
          <w:tcPr>
            <w:tcW w:w="0" w:type="auto"/>
          </w:tcPr>
          <w:p w:rsidR="00B56DF7" w:rsidRPr="00BF0680" w:rsidRDefault="000B1751" w:rsidP="00A550F8">
            <w:pPr>
              <w:jc w:val="both"/>
              <w:rPr>
                <w:szCs w:val="22"/>
              </w:rPr>
            </w:pPr>
            <w:r>
              <w:rPr>
                <w:szCs w:val="22"/>
              </w:rPr>
              <w:t>Inférieure à 1 204</w:t>
            </w:r>
            <w:r w:rsidR="00B56DF7" w:rsidRPr="00BF0680">
              <w:rPr>
                <w:szCs w:val="22"/>
              </w:rPr>
              <w:t xml:space="preserve"> €</w:t>
            </w:r>
          </w:p>
        </w:tc>
      </w:tr>
      <w:tr w:rsidR="00B56DF7" w:rsidRPr="00BF0680">
        <w:trPr>
          <w:jc w:val="center"/>
        </w:trPr>
        <w:tc>
          <w:tcPr>
            <w:tcW w:w="0" w:type="auto"/>
          </w:tcPr>
          <w:p w:rsidR="00B56DF7" w:rsidRPr="00BF0680" w:rsidRDefault="00B56DF7" w:rsidP="00A550F8">
            <w:pPr>
              <w:jc w:val="both"/>
              <w:rPr>
                <w:szCs w:val="22"/>
              </w:rPr>
            </w:pPr>
            <w:r w:rsidRPr="00BF0680">
              <w:rPr>
                <w:szCs w:val="22"/>
              </w:rPr>
              <w:t>12 % pour la fraction</w:t>
            </w:r>
          </w:p>
        </w:tc>
        <w:tc>
          <w:tcPr>
            <w:tcW w:w="0" w:type="auto"/>
          </w:tcPr>
          <w:p w:rsidR="00B56DF7" w:rsidRPr="00BF0680" w:rsidRDefault="003F30B9" w:rsidP="00A550F8">
            <w:pPr>
              <w:jc w:val="both"/>
              <w:rPr>
                <w:szCs w:val="22"/>
              </w:rPr>
            </w:pPr>
            <w:r>
              <w:rPr>
                <w:szCs w:val="22"/>
              </w:rPr>
              <w:t>Entre 14 446</w:t>
            </w:r>
            <w:r w:rsidR="001415AD">
              <w:rPr>
                <w:szCs w:val="22"/>
              </w:rPr>
              <w:t xml:space="preserve"> €</w:t>
            </w:r>
            <w:r w:rsidR="000B1751">
              <w:rPr>
                <w:szCs w:val="22"/>
              </w:rPr>
              <w:t xml:space="preserve"> et 41 908</w:t>
            </w:r>
            <w:r w:rsidR="00B56DF7" w:rsidRPr="00BF0680">
              <w:rPr>
                <w:szCs w:val="22"/>
              </w:rPr>
              <w:t xml:space="preserve"> €</w:t>
            </w:r>
          </w:p>
        </w:tc>
        <w:tc>
          <w:tcPr>
            <w:tcW w:w="0" w:type="auto"/>
          </w:tcPr>
          <w:p w:rsidR="00B56DF7" w:rsidRPr="00BF0680" w:rsidRDefault="000B1751" w:rsidP="003F30B9">
            <w:pPr>
              <w:jc w:val="both"/>
              <w:rPr>
                <w:szCs w:val="22"/>
              </w:rPr>
            </w:pPr>
            <w:r>
              <w:rPr>
                <w:szCs w:val="22"/>
              </w:rPr>
              <w:t>Entre 1 20</w:t>
            </w:r>
            <w:r w:rsidR="003F30B9">
              <w:rPr>
                <w:szCs w:val="22"/>
              </w:rPr>
              <w:t>4</w:t>
            </w:r>
            <w:r>
              <w:rPr>
                <w:szCs w:val="22"/>
              </w:rPr>
              <w:t xml:space="preserve"> € et 3 492</w:t>
            </w:r>
            <w:r w:rsidR="00B56DF7" w:rsidRPr="00BF0680">
              <w:rPr>
                <w:szCs w:val="22"/>
              </w:rPr>
              <w:t xml:space="preserve"> €</w:t>
            </w:r>
          </w:p>
        </w:tc>
      </w:tr>
      <w:tr w:rsidR="00B56DF7" w:rsidRPr="00BF0680">
        <w:trPr>
          <w:jc w:val="center"/>
        </w:trPr>
        <w:tc>
          <w:tcPr>
            <w:tcW w:w="0" w:type="auto"/>
          </w:tcPr>
          <w:p w:rsidR="00B56DF7" w:rsidRPr="00BF0680" w:rsidRDefault="00B56DF7" w:rsidP="00A550F8">
            <w:pPr>
              <w:jc w:val="both"/>
              <w:rPr>
                <w:szCs w:val="22"/>
              </w:rPr>
            </w:pPr>
            <w:r w:rsidRPr="00BF0680">
              <w:rPr>
                <w:szCs w:val="22"/>
              </w:rPr>
              <w:t>20 % pour la fraction</w:t>
            </w:r>
          </w:p>
        </w:tc>
        <w:tc>
          <w:tcPr>
            <w:tcW w:w="0" w:type="auto"/>
          </w:tcPr>
          <w:p w:rsidR="00B56DF7" w:rsidRPr="00BF0680" w:rsidRDefault="000B1751" w:rsidP="00A550F8">
            <w:pPr>
              <w:jc w:val="both"/>
              <w:rPr>
                <w:szCs w:val="22"/>
              </w:rPr>
            </w:pPr>
            <w:r>
              <w:rPr>
                <w:szCs w:val="22"/>
              </w:rPr>
              <w:t>Supérieure à 41 908</w:t>
            </w:r>
            <w:r w:rsidR="00B56DF7" w:rsidRPr="00BF0680">
              <w:rPr>
                <w:szCs w:val="22"/>
              </w:rPr>
              <w:t xml:space="preserve"> €</w:t>
            </w:r>
          </w:p>
        </w:tc>
        <w:tc>
          <w:tcPr>
            <w:tcW w:w="0" w:type="auto"/>
          </w:tcPr>
          <w:p w:rsidR="00B56DF7" w:rsidRPr="00BF0680" w:rsidRDefault="000B1751" w:rsidP="00A550F8">
            <w:pPr>
              <w:jc w:val="both"/>
              <w:rPr>
                <w:szCs w:val="22"/>
              </w:rPr>
            </w:pPr>
            <w:r>
              <w:rPr>
                <w:szCs w:val="22"/>
              </w:rPr>
              <w:t>Supérieure à 3 492</w:t>
            </w:r>
            <w:r w:rsidR="00B56DF7" w:rsidRPr="00BF0680">
              <w:rPr>
                <w:szCs w:val="22"/>
              </w:rPr>
              <w:t xml:space="preserve"> €</w:t>
            </w:r>
          </w:p>
        </w:tc>
      </w:tr>
    </w:tbl>
    <w:p w:rsidR="00E40FFB" w:rsidRPr="00E40FFB" w:rsidRDefault="00E40FFB" w:rsidP="00B56DF7">
      <w:pPr>
        <w:jc w:val="center"/>
        <w:rPr>
          <w:sz w:val="10"/>
          <w:szCs w:val="10"/>
        </w:rPr>
      </w:pPr>
    </w:p>
    <w:p w:rsidR="00B56DF7" w:rsidRPr="001E0BCC" w:rsidRDefault="00B56DF7" w:rsidP="00B56DF7">
      <w:pPr>
        <w:jc w:val="center"/>
        <w:rPr>
          <w:szCs w:val="22"/>
        </w:rPr>
      </w:pPr>
      <w:r>
        <w:rPr>
          <w:szCs w:val="22"/>
        </w:rPr>
        <w:t>(</w:t>
      </w:r>
      <w:r w:rsidR="00D71C58">
        <w:rPr>
          <w:szCs w:val="22"/>
        </w:rPr>
        <w:t>Les taux de 12 % et 20 % sont réduits à 8 % et 14,4 % dans les départements d’outre-mer</w:t>
      </w:r>
      <w:r>
        <w:rPr>
          <w:szCs w:val="22"/>
        </w:rPr>
        <w:t>)</w:t>
      </w:r>
    </w:p>
    <w:p w:rsidR="00B56DF7" w:rsidRPr="00CA678E" w:rsidRDefault="00B56DF7" w:rsidP="00B56DF7">
      <w:pPr>
        <w:jc w:val="both"/>
        <w:rPr>
          <w:b/>
          <w:sz w:val="16"/>
          <w:szCs w:val="16"/>
        </w:rPr>
      </w:pPr>
    </w:p>
    <w:p w:rsidR="00B56DF7" w:rsidRPr="00CA678E" w:rsidRDefault="00B56DF7" w:rsidP="00B56DF7">
      <w:pPr>
        <w:jc w:val="both"/>
        <w:rPr>
          <w:i/>
          <w:szCs w:val="22"/>
        </w:rPr>
      </w:pPr>
      <w:r w:rsidRPr="00953188">
        <w:rPr>
          <w:b/>
          <w:i/>
          <w:szCs w:val="22"/>
        </w:rPr>
        <w:t>Exemple :</w:t>
      </w:r>
      <w:r w:rsidRPr="00CA678E">
        <w:rPr>
          <w:i/>
          <w:szCs w:val="22"/>
        </w:rPr>
        <w:t xml:space="preserve"> Soit un salarié domicilié en Espagne ayant perçu en France un salaire mensuel net de cotisations sociales de 4 000 €.</w:t>
      </w:r>
    </w:p>
    <w:p w:rsidR="00B56DF7" w:rsidRPr="00CA678E" w:rsidRDefault="00B56DF7" w:rsidP="00B56DF7">
      <w:pPr>
        <w:jc w:val="both"/>
        <w:rPr>
          <w:i/>
          <w:szCs w:val="22"/>
        </w:rPr>
      </w:pPr>
      <w:r w:rsidRPr="00CA678E">
        <w:rPr>
          <w:i/>
          <w:szCs w:val="22"/>
        </w:rPr>
        <w:t>Base imposable = 4 000 x 0,9 = 3 600 € (on tient compte de la déduction forfaitaire de 10 %)</w:t>
      </w:r>
    </w:p>
    <w:p w:rsidR="00B84427" w:rsidRDefault="001B0B86" w:rsidP="00F41DF1">
      <w:pPr>
        <w:jc w:val="both"/>
        <w:rPr>
          <w:i/>
          <w:szCs w:val="22"/>
        </w:rPr>
      </w:pPr>
      <w:r>
        <w:rPr>
          <w:i/>
          <w:szCs w:val="22"/>
        </w:rPr>
        <w:t>Retenue à la source = ((3 492 – 1 204</w:t>
      </w:r>
      <w:r w:rsidR="00B56DF7" w:rsidRPr="00CA678E">
        <w:rPr>
          <w:i/>
          <w:szCs w:val="22"/>
        </w:rPr>
        <w:t>) x 0,12) + ((</w:t>
      </w:r>
      <w:r w:rsidR="00E7311F">
        <w:rPr>
          <w:i/>
          <w:szCs w:val="22"/>
        </w:rPr>
        <w:t>3 600</w:t>
      </w:r>
      <w:r>
        <w:rPr>
          <w:i/>
          <w:szCs w:val="22"/>
        </w:rPr>
        <w:t xml:space="preserve"> – 3 492</w:t>
      </w:r>
      <w:r w:rsidR="00E7311F">
        <w:rPr>
          <w:i/>
          <w:szCs w:val="22"/>
        </w:rPr>
        <w:t>) x 0,20) = 296</w:t>
      </w:r>
      <w:r w:rsidR="00C87731">
        <w:rPr>
          <w:i/>
          <w:szCs w:val="22"/>
        </w:rPr>
        <w:t>,</w:t>
      </w:r>
      <w:r>
        <w:rPr>
          <w:i/>
          <w:szCs w:val="22"/>
        </w:rPr>
        <w:t>16</w:t>
      </w:r>
      <w:r w:rsidR="00C87731">
        <w:rPr>
          <w:i/>
          <w:szCs w:val="22"/>
        </w:rPr>
        <w:t xml:space="preserve"> € arrondie </w:t>
      </w:r>
      <w:r>
        <w:rPr>
          <w:i/>
          <w:szCs w:val="22"/>
        </w:rPr>
        <w:t>à 296</w:t>
      </w:r>
      <w:r w:rsidR="00B56DF7" w:rsidRPr="00CA678E">
        <w:rPr>
          <w:i/>
          <w:szCs w:val="22"/>
        </w:rPr>
        <w:t xml:space="preserve"> €</w:t>
      </w:r>
    </w:p>
    <w:p w:rsidR="0097727A" w:rsidRDefault="0097727A" w:rsidP="00F41DF1">
      <w:pPr>
        <w:jc w:val="both"/>
        <w:rPr>
          <w:i/>
          <w:szCs w:val="22"/>
        </w:rPr>
      </w:pPr>
    </w:p>
    <w:p w:rsidR="0097727A" w:rsidRDefault="0097727A" w:rsidP="00F41DF1">
      <w:pPr>
        <w:jc w:val="both"/>
        <w:rPr>
          <w:i/>
          <w:szCs w:val="22"/>
        </w:rPr>
      </w:pPr>
    </w:p>
    <w:p w:rsidR="0097727A" w:rsidRDefault="0097727A" w:rsidP="00F41DF1">
      <w:pPr>
        <w:jc w:val="both"/>
        <w:rPr>
          <w:i/>
          <w:szCs w:val="22"/>
        </w:rPr>
      </w:pPr>
    </w:p>
    <w:p w:rsidR="0097727A" w:rsidRPr="00F41DF1" w:rsidRDefault="0097727A" w:rsidP="00F41DF1">
      <w:pPr>
        <w:jc w:val="both"/>
        <w:rPr>
          <w:i/>
          <w:szCs w:val="22"/>
        </w:rPr>
      </w:pP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8903"/>
      </w:tblGrid>
      <w:tr w:rsidR="00DD721C" w:rsidRPr="0062136A" w:rsidTr="00C5156F">
        <w:trPr>
          <w:trHeight w:val="826"/>
          <w:jc w:val="center"/>
        </w:trPr>
        <w:tc>
          <w:tcPr>
            <w:tcW w:w="0" w:type="auto"/>
            <w:shd w:val="clear" w:color="auto" w:fill="D9D9D9"/>
            <w:vAlign w:val="center"/>
          </w:tcPr>
          <w:p w:rsidR="0047007E" w:rsidRDefault="009F48FE" w:rsidP="00DA0167">
            <w:pPr>
              <w:jc w:val="center"/>
              <w:rPr>
                <w:b/>
                <w:i/>
                <w:szCs w:val="22"/>
              </w:rPr>
            </w:pPr>
            <w:r>
              <w:rPr>
                <w:b/>
                <w:i/>
                <w:szCs w:val="22"/>
              </w:rPr>
              <w:lastRenderedPageBreak/>
              <w:t>Plafond de déduction des rémunérations</w:t>
            </w:r>
            <w:r w:rsidR="00F95474">
              <w:rPr>
                <w:b/>
                <w:i/>
                <w:szCs w:val="22"/>
              </w:rPr>
              <w:t xml:space="preserve"> différées</w:t>
            </w:r>
            <w:r>
              <w:rPr>
                <w:b/>
                <w:i/>
                <w:szCs w:val="22"/>
              </w:rPr>
              <w:t xml:space="preserve"> de dirigeants</w:t>
            </w:r>
            <w:r w:rsidR="00F95474">
              <w:rPr>
                <w:b/>
                <w:i/>
                <w:szCs w:val="22"/>
              </w:rPr>
              <w:t xml:space="preserve"> de sociétés cotées</w:t>
            </w:r>
          </w:p>
          <w:p w:rsidR="001B06A7" w:rsidRPr="007740A5" w:rsidRDefault="001B06A7" w:rsidP="00DA0167">
            <w:pPr>
              <w:jc w:val="center"/>
              <w:rPr>
                <w:b/>
                <w:i/>
                <w:szCs w:val="22"/>
              </w:rPr>
            </w:pPr>
            <w:r>
              <w:rPr>
                <w:b/>
                <w:i/>
                <w:szCs w:val="22"/>
              </w:rPr>
              <w:t>Art. 22</w:t>
            </w:r>
          </w:p>
        </w:tc>
        <w:tc>
          <w:tcPr>
            <w:tcW w:w="8903" w:type="dxa"/>
            <w:vAlign w:val="center"/>
          </w:tcPr>
          <w:p w:rsidR="00F17255" w:rsidRPr="007600EE" w:rsidRDefault="00F95474" w:rsidP="00C5156F">
            <w:pPr>
              <w:jc w:val="both"/>
              <w:rPr>
                <w:sz w:val="20"/>
              </w:rPr>
            </w:pPr>
            <w:r>
              <w:rPr>
                <w:sz w:val="20"/>
              </w:rPr>
              <w:t>L</w:t>
            </w:r>
            <w:r>
              <w:rPr>
                <w:szCs w:val="22"/>
              </w:rPr>
              <w:t>es rémunérations différées de dirigeants de sociétés cotées et versées au moment de la cessation ou du changement de fonctions sont désormais déductibles dans la limite de 3 fois le PASS (6 fois avant) pour les exercices ouverts à compter du 1</w:t>
            </w:r>
            <w:r w:rsidRPr="00F95474">
              <w:rPr>
                <w:szCs w:val="22"/>
                <w:vertAlign w:val="superscript"/>
              </w:rPr>
              <w:t>er</w:t>
            </w:r>
            <w:r>
              <w:rPr>
                <w:szCs w:val="22"/>
              </w:rPr>
              <w:t xml:space="preserve"> novembre 2015.</w:t>
            </w:r>
          </w:p>
        </w:tc>
      </w:tr>
      <w:tr w:rsidR="00304A6B" w:rsidRPr="0062136A" w:rsidTr="00C5156F">
        <w:trPr>
          <w:trHeight w:val="8281"/>
          <w:jc w:val="center"/>
        </w:trPr>
        <w:tc>
          <w:tcPr>
            <w:tcW w:w="0" w:type="auto"/>
            <w:shd w:val="clear" w:color="auto" w:fill="D9D9D9"/>
            <w:vAlign w:val="center"/>
          </w:tcPr>
          <w:p w:rsidR="00304A6B" w:rsidRDefault="00752736" w:rsidP="00DA0167">
            <w:pPr>
              <w:jc w:val="center"/>
              <w:rPr>
                <w:b/>
                <w:i/>
                <w:szCs w:val="22"/>
              </w:rPr>
            </w:pPr>
            <w:r>
              <w:rPr>
                <w:b/>
                <w:i/>
                <w:szCs w:val="22"/>
              </w:rPr>
              <w:t>Amortissements exceptionnels et suramortissement</w:t>
            </w:r>
          </w:p>
          <w:p w:rsidR="00D025E7" w:rsidRDefault="00D025E7" w:rsidP="00DA0167">
            <w:pPr>
              <w:jc w:val="center"/>
              <w:rPr>
                <w:b/>
                <w:i/>
                <w:szCs w:val="22"/>
              </w:rPr>
            </w:pPr>
            <w:r>
              <w:rPr>
                <w:b/>
                <w:i/>
                <w:szCs w:val="22"/>
              </w:rPr>
              <w:t>Art. 25, 26</w:t>
            </w:r>
            <w:r w:rsidR="00397A7D">
              <w:rPr>
                <w:b/>
                <w:i/>
                <w:szCs w:val="22"/>
              </w:rPr>
              <w:t xml:space="preserve">, </w:t>
            </w:r>
            <w:r w:rsidR="005B7D01">
              <w:rPr>
                <w:b/>
                <w:i/>
                <w:szCs w:val="22"/>
              </w:rPr>
              <w:t xml:space="preserve">30, </w:t>
            </w:r>
            <w:r w:rsidR="00253DAD">
              <w:rPr>
                <w:b/>
                <w:i/>
                <w:szCs w:val="22"/>
              </w:rPr>
              <w:t xml:space="preserve">32, </w:t>
            </w:r>
            <w:r w:rsidR="00397A7D">
              <w:rPr>
                <w:b/>
                <w:i/>
                <w:szCs w:val="22"/>
              </w:rPr>
              <w:t>81</w:t>
            </w:r>
          </w:p>
        </w:tc>
        <w:tc>
          <w:tcPr>
            <w:tcW w:w="8903" w:type="dxa"/>
            <w:vAlign w:val="center"/>
          </w:tcPr>
          <w:p w:rsidR="005427B9" w:rsidRPr="006A40FE" w:rsidRDefault="00752736" w:rsidP="005457C2">
            <w:pPr>
              <w:pStyle w:val="Paragraphedeliste"/>
              <w:numPr>
                <w:ilvl w:val="0"/>
                <w:numId w:val="7"/>
              </w:numPr>
              <w:ind w:left="360"/>
              <w:jc w:val="both"/>
              <w:rPr>
                <w:bCs/>
                <w:szCs w:val="22"/>
              </w:rPr>
            </w:pPr>
            <w:r w:rsidRPr="006A40FE">
              <w:rPr>
                <w:b/>
                <w:bCs/>
                <w:szCs w:val="22"/>
              </w:rPr>
              <w:t>L’amortissement exceptionnel sur 24 mois des robots</w:t>
            </w:r>
            <w:r w:rsidRPr="006A40FE">
              <w:rPr>
                <w:bCs/>
                <w:szCs w:val="22"/>
              </w:rPr>
              <w:t xml:space="preserve"> acquis ou créés par les PME au sens communautaire (entreprises occupant moins de 250 salariés et dont le CA ≤ 50 M€ ou dont le total bilan ≤ 43 M€) </w:t>
            </w:r>
            <w:r w:rsidRPr="006A40FE">
              <w:rPr>
                <w:b/>
                <w:bCs/>
                <w:szCs w:val="22"/>
              </w:rPr>
              <w:t>est prorogé jusqu’au 31 décembre 2016</w:t>
            </w:r>
            <w:r w:rsidRPr="006A40FE">
              <w:rPr>
                <w:bCs/>
                <w:szCs w:val="22"/>
              </w:rPr>
              <w:t>.</w:t>
            </w:r>
          </w:p>
          <w:p w:rsidR="005427B9" w:rsidRDefault="005427B9" w:rsidP="005427B9">
            <w:pPr>
              <w:pStyle w:val="Paragraphedeliste"/>
              <w:ind w:left="360"/>
              <w:jc w:val="both"/>
            </w:pPr>
          </w:p>
          <w:p w:rsidR="00C5156F" w:rsidRDefault="005427B9" w:rsidP="00C5156F">
            <w:pPr>
              <w:pStyle w:val="Paragraphedeliste"/>
              <w:numPr>
                <w:ilvl w:val="0"/>
                <w:numId w:val="7"/>
              </w:numPr>
              <w:ind w:left="360"/>
              <w:jc w:val="both"/>
              <w:rPr>
                <w:bCs/>
                <w:i/>
                <w:szCs w:val="22"/>
              </w:rPr>
            </w:pPr>
            <w:r w:rsidRPr="0055755A">
              <w:rPr>
                <w:b/>
                <w:bCs/>
                <w:i/>
                <w:szCs w:val="22"/>
              </w:rPr>
              <w:t>Imprimantes 3D</w:t>
            </w:r>
            <w:r w:rsidRPr="0055755A">
              <w:rPr>
                <w:bCs/>
                <w:i/>
                <w:szCs w:val="22"/>
              </w:rPr>
              <w:t xml:space="preserve"> : acquises ou créées </w:t>
            </w:r>
            <w:r w:rsidR="0055755A" w:rsidRPr="0055755A">
              <w:rPr>
                <w:i/>
              </w:rPr>
              <w:t>par les PME au sens communautaire</w:t>
            </w:r>
            <w:r w:rsidR="0055755A" w:rsidRPr="0055755A">
              <w:rPr>
                <w:bCs/>
                <w:i/>
                <w:szCs w:val="22"/>
              </w:rPr>
              <w:t xml:space="preserve"> </w:t>
            </w:r>
            <w:r w:rsidRPr="0055755A">
              <w:rPr>
                <w:bCs/>
                <w:i/>
                <w:szCs w:val="22"/>
              </w:rPr>
              <w:t>entre le 01/10/2015 et le 31/12/2017, un amortissement exceptionnel sur 24 mois est autorisé à compter de la date de mise en service.</w:t>
            </w:r>
          </w:p>
          <w:p w:rsidR="00C5156F" w:rsidRPr="00C5156F" w:rsidRDefault="00C5156F" w:rsidP="00C5156F">
            <w:pPr>
              <w:pStyle w:val="Paragraphedeliste"/>
              <w:rPr>
                <w:i/>
              </w:rPr>
            </w:pPr>
          </w:p>
          <w:p w:rsidR="00C5156F" w:rsidRPr="00C5156F" w:rsidRDefault="005427B9" w:rsidP="00C5156F">
            <w:pPr>
              <w:pStyle w:val="Paragraphedeliste"/>
              <w:numPr>
                <w:ilvl w:val="0"/>
                <w:numId w:val="7"/>
              </w:numPr>
              <w:ind w:left="360"/>
              <w:jc w:val="both"/>
              <w:rPr>
                <w:bCs/>
                <w:i/>
                <w:szCs w:val="22"/>
              </w:rPr>
            </w:pPr>
            <w:r w:rsidRPr="00C5156F">
              <w:rPr>
                <w:b/>
                <w:i/>
              </w:rPr>
              <w:t>Précisions sur le dispositif d’amortissement de titres de PME innovantes</w:t>
            </w:r>
            <w:r w:rsidR="00CF2D4B" w:rsidRPr="00C5156F">
              <w:rPr>
                <w:i/>
              </w:rPr>
              <w:t xml:space="preserve"> (voir LFR 2013)</w:t>
            </w:r>
          </w:p>
          <w:p w:rsidR="00C5156F" w:rsidRPr="00C5156F" w:rsidRDefault="00C5156F" w:rsidP="00C5156F">
            <w:pPr>
              <w:pStyle w:val="Paragraphedeliste"/>
              <w:rPr>
                <w:i/>
                <w:sz w:val="10"/>
                <w:szCs w:val="10"/>
              </w:rPr>
            </w:pPr>
          </w:p>
          <w:p w:rsidR="00C5156F" w:rsidRPr="00C5156F" w:rsidRDefault="005427B9" w:rsidP="00C5156F">
            <w:pPr>
              <w:pStyle w:val="Paragraphedeliste"/>
              <w:numPr>
                <w:ilvl w:val="0"/>
                <w:numId w:val="15"/>
              </w:numPr>
              <w:jc w:val="both"/>
              <w:rPr>
                <w:bCs/>
                <w:i/>
                <w:szCs w:val="22"/>
              </w:rPr>
            </w:pPr>
            <w:r w:rsidRPr="00C5156F">
              <w:rPr>
                <w:i/>
              </w:rPr>
              <w:t>Concerne les PME au sens communautaire (pas en difficulté et non cotée</w:t>
            </w:r>
            <w:r w:rsidR="0055755A" w:rsidRPr="00C5156F">
              <w:rPr>
                <w:i/>
              </w:rPr>
              <w:t xml:space="preserve"> sur un marché réglementé</w:t>
            </w:r>
            <w:r w:rsidRPr="00C5156F">
              <w:rPr>
                <w:i/>
              </w:rPr>
              <w:t>), au sein de l’UE et ayant exercé son activité sur un marché depuis moins de 10 ans</w:t>
            </w:r>
          </w:p>
          <w:p w:rsidR="00C5156F" w:rsidRPr="00C5156F" w:rsidRDefault="00C5156F" w:rsidP="00C5156F">
            <w:pPr>
              <w:pStyle w:val="Paragraphedeliste"/>
              <w:rPr>
                <w:i/>
                <w:sz w:val="10"/>
                <w:szCs w:val="10"/>
              </w:rPr>
            </w:pPr>
          </w:p>
          <w:p w:rsidR="00C5156F" w:rsidRPr="00C5156F" w:rsidRDefault="005427B9" w:rsidP="00C5156F">
            <w:pPr>
              <w:pStyle w:val="Paragraphedeliste"/>
              <w:numPr>
                <w:ilvl w:val="0"/>
                <w:numId w:val="15"/>
              </w:numPr>
              <w:jc w:val="both"/>
              <w:rPr>
                <w:bCs/>
                <w:i/>
                <w:szCs w:val="22"/>
              </w:rPr>
            </w:pPr>
            <w:r w:rsidRPr="00C5156F">
              <w:rPr>
                <w:i/>
              </w:rPr>
              <w:t>Innovante : réalisation de dépenses de recherche d’au moins 10% de ses charges d’exploitation au cours d’un des 3 dernie</w:t>
            </w:r>
            <w:r w:rsidR="006A40FE" w:rsidRPr="00C5156F">
              <w:rPr>
                <w:i/>
              </w:rPr>
              <w:t>rs exercices (</w:t>
            </w:r>
            <w:r w:rsidRPr="00C5156F">
              <w:rPr>
                <w:i/>
              </w:rPr>
              <w:t>ou agrément de son caractère innovant par un organisme)</w:t>
            </w:r>
          </w:p>
          <w:p w:rsidR="00C5156F" w:rsidRPr="00C5156F" w:rsidRDefault="00C5156F" w:rsidP="00C5156F">
            <w:pPr>
              <w:pStyle w:val="Paragraphedeliste"/>
              <w:rPr>
                <w:i/>
                <w:sz w:val="10"/>
                <w:szCs w:val="10"/>
              </w:rPr>
            </w:pPr>
          </w:p>
          <w:p w:rsidR="001318F9" w:rsidRPr="00C5156F" w:rsidRDefault="005427B9" w:rsidP="00C5156F">
            <w:pPr>
              <w:pStyle w:val="Paragraphedeliste"/>
              <w:ind w:left="360"/>
              <w:jc w:val="both"/>
              <w:rPr>
                <w:bCs/>
                <w:i/>
                <w:szCs w:val="22"/>
              </w:rPr>
            </w:pPr>
            <w:r w:rsidRPr="00C5156F">
              <w:rPr>
                <w:i/>
              </w:rPr>
              <w:t xml:space="preserve">Les conditions s’apprécient à la date de souscription des titres et permettent un amortissement </w:t>
            </w:r>
            <w:r w:rsidR="00CF2D4B" w:rsidRPr="00C5156F">
              <w:rPr>
                <w:i/>
              </w:rPr>
              <w:t xml:space="preserve">exceptionnel </w:t>
            </w:r>
            <w:r w:rsidRPr="00C5156F">
              <w:rPr>
                <w:i/>
              </w:rPr>
              <w:t>sur 5 ans</w:t>
            </w:r>
            <w:r w:rsidRPr="00C5156F">
              <w:rPr>
                <w:i/>
                <w:sz w:val="20"/>
              </w:rPr>
              <w:t>.</w:t>
            </w:r>
          </w:p>
          <w:p w:rsidR="001318F9" w:rsidRDefault="001318F9" w:rsidP="00C5156F">
            <w:pPr>
              <w:pStyle w:val="Sansinterligne"/>
              <w:jc w:val="both"/>
            </w:pPr>
          </w:p>
          <w:p w:rsidR="00752736" w:rsidRDefault="00D3500A" w:rsidP="005457C2">
            <w:pPr>
              <w:pStyle w:val="Paragraphedeliste"/>
              <w:numPr>
                <w:ilvl w:val="0"/>
                <w:numId w:val="7"/>
              </w:numPr>
              <w:ind w:left="360"/>
              <w:jc w:val="both"/>
            </w:pPr>
            <w:bookmarkStart w:id="0" w:name="_GoBack"/>
            <w:bookmarkEnd w:id="0"/>
            <w:r w:rsidRPr="00D3500A">
              <w:t>Il est créé une 6</w:t>
            </w:r>
            <w:r w:rsidRPr="00D3500A">
              <w:rPr>
                <w:vertAlign w:val="superscript"/>
              </w:rPr>
              <w:t>ème</w:t>
            </w:r>
            <w:r w:rsidRPr="00D3500A">
              <w:t xml:space="preserve"> catégorie de biens susceptibles de bénéficier du </w:t>
            </w:r>
            <w:r w:rsidRPr="00D3500A">
              <w:rPr>
                <w:b/>
              </w:rPr>
              <w:t>suramortissement de 40</w:t>
            </w:r>
            <w:r w:rsidR="002D3B2C">
              <w:rPr>
                <w:b/>
              </w:rPr>
              <w:t> </w:t>
            </w:r>
            <w:r w:rsidRPr="00D3500A">
              <w:rPr>
                <w:b/>
              </w:rPr>
              <w:t>%</w:t>
            </w:r>
            <w:r w:rsidR="00391C0A">
              <w:rPr>
                <w:b/>
              </w:rPr>
              <w:t xml:space="preserve"> (déduit</w:t>
            </w:r>
            <w:r w:rsidR="008162C3">
              <w:rPr>
                <w:b/>
              </w:rPr>
              <w:t xml:space="preserve"> sur la durée normale d’utilisation)</w:t>
            </w:r>
            <w:r>
              <w:t xml:space="preserve"> : </w:t>
            </w:r>
            <w:r w:rsidRPr="00D3500A">
              <w:rPr>
                <w:b/>
              </w:rPr>
              <w:t>les remontées mécaniques et équipements assimilés</w:t>
            </w:r>
            <w:r>
              <w:t xml:space="preserve">. </w:t>
            </w:r>
            <w:r w:rsidR="00404011">
              <w:t>La mesure s’applique p</w:t>
            </w:r>
            <w:r>
              <w:t>our ces biens acquis ou fabriqués</w:t>
            </w:r>
            <w:r w:rsidR="00404011">
              <w:t xml:space="preserve"> du 15 avril 2015</w:t>
            </w:r>
            <w:r>
              <w:t xml:space="preserve"> jusqu’au 31 décembre 2016 (</w:t>
            </w:r>
            <w:r w:rsidR="00404011">
              <w:t xml:space="preserve">ou du 15 avril 2015 jusqu’au </w:t>
            </w:r>
            <w:r>
              <w:t xml:space="preserve">14 avril 2016 </w:t>
            </w:r>
            <w:r w:rsidR="00404011">
              <w:t>si biens</w:t>
            </w:r>
            <w:r>
              <w:t xml:space="preserve"> acquis en crédit-bail ou en LOA).</w:t>
            </w:r>
          </w:p>
          <w:p w:rsidR="00DC3329" w:rsidRDefault="00DC3329" w:rsidP="00996227">
            <w:pPr>
              <w:pStyle w:val="Paragraphedeliste"/>
              <w:ind w:left="348"/>
            </w:pPr>
          </w:p>
          <w:p w:rsidR="00752736" w:rsidRDefault="00DC3329" w:rsidP="00C5156F">
            <w:pPr>
              <w:pStyle w:val="Paragraphedeliste"/>
              <w:numPr>
                <w:ilvl w:val="0"/>
                <w:numId w:val="7"/>
              </w:numPr>
              <w:ind w:left="360"/>
              <w:jc w:val="both"/>
            </w:pPr>
            <w:r w:rsidRPr="00C5156F">
              <w:rPr>
                <w:i/>
              </w:rPr>
              <w:t>La LFR 2015 a créé une 7</w:t>
            </w:r>
            <w:r w:rsidRPr="00C5156F">
              <w:rPr>
                <w:i/>
                <w:vertAlign w:val="superscript"/>
              </w:rPr>
              <w:t>ème</w:t>
            </w:r>
            <w:r w:rsidRPr="00C5156F">
              <w:rPr>
                <w:i/>
              </w:rPr>
              <w:t xml:space="preserve"> catégorie susceptible de bénéficier du </w:t>
            </w:r>
            <w:r w:rsidRPr="00C5156F">
              <w:rPr>
                <w:b/>
                <w:i/>
              </w:rPr>
              <w:t>suramortissement de 40</w:t>
            </w:r>
            <w:r w:rsidR="002D3B2C" w:rsidRPr="00C5156F">
              <w:rPr>
                <w:b/>
                <w:i/>
              </w:rPr>
              <w:t> </w:t>
            </w:r>
            <w:r w:rsidRPr="00C5156F">
              <w:rPr>
                <w:b/>
                <w:i/>
              </w:rPr>
              <w:t>% : les réseaux en fibres optiques</w:t>
            </w:r>
            <w:r w:rsidR="001318F9" w:rsidRPr="00C5156F">
              <w:rPr>
                <w:b/>
                <w:i/>
              </w:rPr>
              <w:t> </w:t>
            </w:r>
            <w:r w:rsidR="005427B9" w:rsidRPr="00C5156F">
              <w:rPr>
                <w:bCs/>
                <w:i/>
                <w:sz w:val="20"/>
              </w:rPr>
              <w:t>:</w:t>
            </w:r>
            <w:r w:rsidR="00391C0A" w:rsidRPr="00C5156F">
              <w:rPr>
                <w:bCs/>
                <w:i/>
                <w:sz w:val="20"/>
              </w:rPr>
              <w:t xml:space="preserve"> </w:t>
            </w:r>
            <w:r w:rsidR="005427B9" w:rsidRPr="00C5156F">
              <w:rPr>
                <w:bCs/>
                <w:i/>
                <w:szCs w:val="22"/>
              </w:rPr>
              <w:t>acquis ou créés par l’entreprise entre le 01/01</w:t>
            </w:r>
            <w:r w:rsidR="00253DAD" w:rsidRPr="00C5156F">
              <w:rPr>
                <w:bCs/>
                <w:i/>
                <w:szCs w:val="22"/>
              </w:rPr>
              <w:t>/</w:t>
            </w:r>
            <w:r w:rsidR="005427B9" w:rsidRPr="00C5156F">
              <w:rPr>
                <w:bCs/>
                <w:i/>
                <w:szCs w:val="22"/>
              </w:rPr>
              <w:t>2016 et le 31/12/</w:t>
            </w:r>
            <w:r w:rsidR="00391C0A" w:rsidRPr="00C5156F">
              <w:rPr>
                <w:bCs/>
                <w:i/>
                <w:szCs w:val="22"/>
              </w:rPr>
              <w:t>20</w:t>
            </w:r>
            <w:r w:rsidR="005427B9" w:rsidRPr="00C5156F">
              <w:rPr>
                <w:bCs/>
                <w:i/>
                <w:szCs w:val="22"/>
              </w:rPr>
              <w:t>16, ces éléments bénéficient du dispositif de suramortissement (40% linéairement sur la durée normale d’utilisation du bien par le biais de déductions fiscales).</w:t>
            </w:r>
          </w:p>
        </w:tc>
      </w:tr>
      <w:tr w:rsidR="006F4BB8" w:rsidRPr="0062136A" w:rsidTr="00C5156F">
        <w:trPr>
          <w:trHeight w:val="1119"/>
          <w:jc w:val="center"/>
        </w:trPr>
        <w:tc>
          <w:tcPr>
            <w:tcW w:w="0" w:type="auto"/>
            <w:shd w:val="clear" w:color="auto" w:fill="D9D9D9"/>
            <w:vAlign w:val="center"/>
          </w:tcPr>
          <w:p w:rsidR="007B7731" w:rsidRDefault="00BF6C34" w:rsidP="00962496">
            <w:pPr>
              <w:jc w:val="center"/>
              <w:rPr>
                <w:b/>
                <w:i/>
                <w:szCs w:val="22"/>
              </w:rPr>
            </w:pPr>
            <w:r>
              <w:rPr>
                <w:b/>
                <w:i/>
                <w:szCs w:val="22"/>
              </w:rPr>
              <w:t>Suramortissement des véhicules</w:t>
            </w:r>
            <w:r w:rsidR="00195279">
              <w:rPr>
                <w:b/>
                <w:i/>
                <w:szCs w:val="22"/>
              </w:rPr>
              <w:t xml:space="preserve"> de plus de 3,5 tonnes</w:t>
            </w:r>
          </w:p>
          <w:p w:rsidR="00360A51" w:rsidRPr="00A27D25" w:rsidRDefault="00360A51" w:rsidP="00962496">
            <w:pPr>
              <w:jc w:val="center"/>
              <w:rPr>
                <w:b/>
                <w:i/>
                <w:szCs w:val="22"/>
              </w:rPr>
            </w:pPr>
            <w:r>
              <w:rPr>
                <w:b/>
                <w:i/>
                <w:szCs w:val="22"/>
              </w:rPr>
              <w:t>Art. 23</w:t>
            </w:r>
          </w:p>
        </w:tc>
        <w:tc>
          <w:tcPr>
            <w:tcW w:w="8903" w:type="dxa"/>
            <w:vAlign w:val="center"/>
          </w:tcPr>
          <w:p w:rsidR="00EE0610" w:rsidRDefault="00EE0610" w:rsidP="003632D9">
            <w:pPr>
              <w:jc w:val="both"/>
              <w:rPr>
                <w:rFonts w:ascii="Arial" w:hAnsi="Arial" w:cs="Arial"/>
                <w:color w:val="000000"/>
                <w:sz w:val="19"/>
                <w:szCs w:val="19"/>
                <w:shd w:val="clear" w:color="auto" w:fill="FFFFFF"/>
              </w:rPr>
            </w:pPr>
          </w:p>
          <w:p w:rsidR="00E826DA" w:rsidRDefault="00E826DA" w:rsidP="005457C2">
            <w:pPr>
              <w:pStyle w:val="Paragraphedeliste"/>
              <w:numPr>
                <w:ilvl w:val="0"/>
                <w:numId w:val="8"/>
              </w:numPr>
              <w:jc w:val="both"/>
              <w:rPr>
                <w:b/>
                <w:color w:val="000000"/>
                <w:szCs w:val="22"/>
                <w:u w:val="single"/>
                <w:shd w:val="clear" w:color="auto" w:fill="FFFFFF"/>
              </w:rPr>
            </w:pPr>
            <w:r w:rsidRPr="006F34B3">
              <w:rPr>
                <w:b/>
                <w:color w:val="000000"/>
                <w:szCs w:val="22"/>
                <w:u w:val="single"/>
                <w:shd w:val="clear" w:color="auto" w:fill="FFFFFF"/>
              </w:rPr>
              <w:t>Véhicules acquis</w:t>
            </w:r>
          </w:p>
          <w:p w:rsidR="0079272B" w:rsidRPr="006F34B3" w:rsidRDefault="0079272B" w:rsidP="0079272B">
            <w:pPr>
              <w:pStyle w:val="Paragraphedeliste"/>
              <w:ind w:left="720"/>
              <w:jc w:val="both"/>
              <w:rPr>
                <w:b/>
                <w:color w:val="000000"/>
                <w:szCs w:val="22"/>
                <w:u w:val="single"/>
                <w:shd w:val="clear" w:color="auto" w:fill="FFFFFF"/>
              </w:rPr>
            </w:pPr>
          </w:p>
          <w:p w:rsidR="00E826DA" w:rsidRDefault="00EE0610" w:rsidP="003632D9">
            <w:pPr>
              <w:jc w:val="both"/>
              <w:rPr>
                <w:color w:val="000000"/>
                <w:szCs w:val="22"/>
                <w:shd w:val="clear" w:color="auto" w:fill="FFFFFF"/>
              </w:rPr>
            </w:pPr>
            <w:r>
              <w:rPr>
                <w:color w:val="000000"/>
                <w:szCs w:val="22"/>
                <w:shd w:val="clear" w:color="auto" w:fill="FFFFFF"/>
              </w:rPr>
              <w:t>Les</w:t>
            </w:r>
            <w:r w:rsidR="002C7758">
              <w:rPr>
                <w:color w:val="000000"/>
                <w:szCs w:val="22"/>
                <w:shd w:val="clear" w:color="auto" w:fill="FFFFFF"/>
              </w:rPr>
              <w:t xml:space="preserve"> biens qui relèvent de la catégorie des</w:t>
            </w:r>
            <w:r>
              <w:rPr>
                <w:color w:val="000000"/>
                <w:szCs w:val="22"/>
                <w:shd w:val="clear" w:color="auto" w:fill="FFFFFF"/>
              </w:rPr>
              <w:t xml:space="preserve"> véhicules de plus de 3,5 tonnes utilisant exclusivement comme énergie le </w:t>
            </w:r>
            <w:r w:rsidRPr="000E1CDD">
              <w:rPr>
                <w:b/>
                <w:color w:val="000000"/>
                <w:szCs w:val="22"/>
                <w:shd w:val="clear" w:color="auto" w:fill="FFFFFF"/>
              </w:rPr>
              <w:t xml:space="preserve">gaz naturel et le </w:t>
            </w:r>
            <w:proofErr w:type="spellStart"/>
            <w:r w:rsidR="002C7758">
              <w:rPr>
                <w:b/>
                <w:color w:val="000000"/>
                <w:szCs w:val="22"/>
                <w:shd w:val="clear" w:color="auto" w:fill="FFFFFF"/>
              </w:rPr>
              <w:t>bio</w:t>
            </w:r>
            <w:r w:rsidRPr="000E1CDD">
              <w:rPr>
                <w:b/>
                <w:color w:val="000000"/>
                <w:szCs w:val="22"/>
                <w:shd w:val="clear" w:color="auto" w:fill="FFFFFF"/>
              </w:rPr>
              <w:t>méthane</w:t>
            </w:r>
            <w:proofErr w:type="spellEnd"/>
            <w:r w:rsidRPr="000E1CDD">
              <w:rPr>
                <w:b/>
                <w:color w:val="000000"/>
                <w:szCs w:val="22"/>
                <w:shd w:val="clear" w:color="auto" w:fill="FFFFFF"/>
              </w:rPr>
              <w:t xml:space="preserve"> carburant</w:t>
            </w:r>
            <w:r>
              <w:rPr>
                <w:color w:val="000000"/>
                <w:szCs w:val="22"/>
                <w:shd w:val="clear" w:color="auto" w:fill="FFFFFF"/>
              </w:rPr>
              <w:t xml:space="preserve"> et acquis</w:t>
            </w:r>
            <w:r w:rsidR="00E826DA">
              <w:rPr>
                <w:color w:val="000000"/>
                <w:szCs w:val="22"/>
                <w:shd w:val="clear" w:color="auto" w:fill="FFFFFF"/>
              </w:rPr>
              <w:t xml:space="preserve"> par une entreprise </w:t>
            </w:r>
            <w:r w:rsidR="008162C3">
              <w:rPr>
                <w:color w:val="000000"/>
                <w:szCs w:val="22"/>
                <w:shd w:val="clear" w:color="auto" w:fill="FFFFFF"/>
              </w:rPr>
              <w:t xml:space="preserve">(soumise à un régime réel d’imposition) </w:t>
            </w:r>
            <w:r>
              <w:rPr>
                <w:color w:val="000000"/>
                <w:szCs w:val="22"/>
                <w:shd w:val="clear" w:color="auto" w:fill="FFFFFF"/>
              </w:rPr>
              <w:t xml:space="preserve">du </w:t>
            </w:r>
            <w:r w:rsidRPr="000E1CDD">
              <w:rPr>
                <w:b/>
                <w:color w:val="000000"/>
                <w:szCs w:val="22"/>
                <w:shd w:val="clear" w:color="auto" w:fill="FFFFFF"/>
              </w:rPr>
              <w:t>1</w:t>
            </w:r>
            <w:r w:rsidRPr="000E1CDD">
              <w:rPr>
                <w:b/>
                <w:color w:val="000000"/>
                <w:szCs w:val="22"/>
                <w:shd w:val="clear" w:color="auto" w:fill="FFFFFF"/>
                <w:vertAlign w:val="superscript"/>
              </w:rPr>
              <w:t>er</w:t>
            </w:r>
            <w:r w:rsidRPr="000E1CDD">
              <w:rPr>
                <w:b/>
                <w:color w:val="000000"/>
                <w:szCs w:val="22"/>
                <w:shd w:val="clear" w:color="auto" w:fill="FFFFFF"/>
              </w:rPr>
              <w:t xml:space="preserve"> janvier 2016 au 31 décembre 2017</w:t>
            </w:r>
            <w:r>
              <w:rPr>
                <w:color w:val="000000"/>
                <w:szCs w:val="22"/>
                <w:shd w:val="clear" w:color="auto" w:fill="FFFFFF"/>
              </w:rPr>
              <w:t xml:space="preserve"> peuvent bénéficier d’un </w:t>
            </w:r>
            <w:r w:rsidRPr="00391C0A">
              <w:rPr>
                <w:b/>
                <w:color w:val="000000"/>
                <w:szCs w:val="22"/>
                <w:shd w:val="clear" w:color="auto" w:fill="FFFFFF"/>
              </w:rPr>
              <w:t>suramortissement de 40 %</w:t>
            </w:r>
            <w:r w:rsidR="00391C0A">
              <w:rPr>
                <w:color w:val="000000"/>
                <w:szCs w:val="22"/>
                <w:shd w:val="clear" w:color="auto" w:fill="FFFFFF"/>
              </w:rPr>
              <w:t xml:space="preserve"> </w:t>
            </w:r>
            <w:r w:rsidR="00391C0A">
              <w:rPr>
                <w:b/>
              </w:rPr>
              <w:t>(déduit sur la durée normale d’utilisation)</w:t>
            </w:r>
            <w:r w:rsidR="00E826DA">
              <w:rPr>
                <w:color w:val="000000"/>
                <w:szCs w:val="22"/>
                <w:shd w:val="clear" w:color="auto" w:fill="FFFFFF"/>
              </w:rPr>
              <w:t>.</w:t>
            </w:r>
            <w:r w:rsidR="00391C0A">
              <w:rPr>
                <w:color w:val="000000"/>
                <w:szCs w:val="22"/>
                <w:shd w:val="clear" w:color="auto" w:fill="FFFFFF"/>
              </w:rPr>
              <w:t xml:space="preserve"> </w:t>
            </w:r>
            <w:r w:rsidR="00E826DA">
              <w:rPr>
                <w:color w:val="000000"/>
                <w:szCs w:val="22"/>
                <w:shd w:val="clear" w:color="auto" w:fill="FFFFFF"/>
              </w:rPr>
              <w:t>La condition de l’amortissement dégressif n’est pas exigée.</w:t>
            </w:r>
          </w:p>
          <w:p w:rsidR="0079272B" w:rsidRDefault="0079272B" w:rsidP="0079272B">
            <w:pPr>
              <w:jc w:val="both"/>
              <w:rPr>
                <w:i/>
                <w:color w:val="000000"/>
                <w:szCs w:val="22"/>
                <w:shd w:val="clear" w:color="auto" w:fill="FFFFFF"/>
              </w:rPr>
            </w:pPr>
          </w:p>
          <w:p w:rsidR="0079272B" w:rsidRDefault="0079272B" w:rsidP="0079272B">
            <w:pPr>
              <w:jc w:val="both"/>
              <w:rPr>
                <w:i/>
                <w:color w:val="000000"/>
                <w:szCs w:val="22"/>
                <w:shd w:val="clear" w:color="auto" w:fill="FFFFFF"/>
              </w:rPr>
            </w:pPr>
            <w:r>
              <w:rPr>
                <w:i/>
                <w:color w:val="000000"/>
                <w:szCs w:val="22"/>
                <w:shd w:val="clear" w:color="auto" w:fill="FFFFFF"/>
              </w:rPr>
              <w:t>Exemple : Une entreprise dont l’exercice comptable coïncide avec l’année civile acquiert le 1</w:t>
            </w:r>
            <w:r w:rsidRPr="00405A94">
              <w:rPr>
                <w:i/>
                <w:color w:val="000000"/>
                <w:szCs w:val="22"/>
                <w:shd w:val="clear" w:color="auto" w:fill="FFFFFF"/>
                <w:vertAlign w:val="superscript"/>
              </w:rPr>
              <w:t>er</w:t>
            </w:r>
            <w:r>
              <w:rPr>
                <w:i/>
                <w:color w:val="000000"/>
                <w:szCs w:val="22"/>
                <w:shd w:val="clear" w:color="auto" w:fill="FFFFFF"/>
              </w:rPr>
              <w:t xml:space="preserve"> avril 2016 un camion fonctionnant au GNV. </w:t>
            </w:r>
          </w:p>
          <w:p w:rsidR="0079272B" w:rsidRDefault="0079272B" w:rsidP="0079272B">
            <w:pPr>
              <w:jc w:val="both"/>
              <w:rPr>
                <w:i/>
                <w:color w:val="000000"/>
                <w:szCs w:val="22"/>
                <w:shd w:val="clear" w:color="auto" w:fill="FFFFFF"/>
              </w:rPr>
            </w:pPr>
            <w:r>
              <w:rPr>
                <w:i/>
                <w:color w:val="000000"/>
                <w:szCs w:val="22"/>
                <w:shd w:val="clear" w:color="auto" w:fill="FFFFFF"/>
              </w:rPr>
              <w:t xml:space="preserve">Valeur d’origine hors frais financiers = 150 000 € hors taxes. </w:t>
            </w:r>
          </w:p>
          <w:p w:rsidR="0079272B" w:rsidRDefault="0079272B" w:rsidP="0079272B">
            <w:pPr>
              <w:jc w:val="both"/>
              <w:rPr>
                <w:i/>
                <w:color w:val="000000"/>
                <w:szCs w:val="22"/>
                <w:shd w:val="clear" w:color="auto" w:fill="FFFFFF"/>
              </w:rPr>
            </w:pPr>
            <w:r>
              <w:rPr>
                <w:i/>
                <w:color w:val="000000"/>
                <w:szCs w:val="22"/>
                <w:shd w:val="clear" w:color="auto" w:fill="FFFFFF"/>
              </w:rPr>
              <w:t>Durée d’utilisation = 5 ans</w:t>
            </w:r>
          </w:p>
          <w:p w:rsidR="00E826DA" w:rsidRDefault="0079272B" w:rsidP="003632D9">
            <w:pPr>
              <w:jc w:val="both"/>
              <w:rPr>
                <w:i/>
                <w:color w:val="000000"/>
                <w:szCs w:val="22"/>
                <w:shd w:val="clear" w:color="auto" w:fill="FFFFFF"/>
              </w:rPr>
            </w:pPr>
            <w:r>
              <w:rPr>
                <w:i/>
                <w:color w:val="000000"/>
                <w:szCs w:val="22"/>
                <w:shd w:val="clear" w:color="auto" w:fill="FFFFFF"/>
              </w:rPr>
              <w:t>Date de cession = 1</w:t>
            </w:r>
            <w:r w:rsidRPr="0079272B">
              <w:rPr>
                <w:i/>
                <w:color w:val="000000"/>
                <w:szCs w:val="22"/>
                <w:shd w:val="clear" w:color="auto" w:fill="FFFFFF"/>
                <w:vertAlign w:val="superscript"/>
              </w:rPr>
              <w:t>er</w:t>
            </w:r>
            <w:r>
              <w:rPr>
                <w:i/>
                <w:color w:val="000000"/>
                <w:szCs w:val="22"/>
                <w:shd w:val="clear" w:color="auto" w:fill="FFFFFF"/>
              </w:rPr>
              <w:t xml:space="preserve"> juillet 2018</w:t>
            </w:r>
          </w:p>
          <w:p w:rsidR="0079272B" w:rsidRDefault="0079272B" w:rsidP="003632D9">
            <w:pPr>
              <w:jc w:val="both"/>
              <w:rPr>
                <w:i/>
                <w:color w:val="000000"/>
                <w:szCs w:val="22"/>
                <w:shd w:val="clear" w:color="auto" w:fill="FFFFFF"/>
              </w:rPr>
            </w:pPr>
            <w:r>
              <w:rPr>
                <w:i/>
                <w:color w:val="000000"/>
                <w:szCs w:val="22"/>
                <w:shd w:val="clear" w:color="auto" w:fill="FFFFFF"/>
              </w:rPr>
              <w:t>Suramortissement (à déduire extra-comptablement) =</w:t>
            </w:r>
          </w:p>
          <w:p w:rsidR="0079272B" w:rsidRDefault="0079272B" w:rsidP="005457C2">
            <w:pPr>
              <w:pStyle w:val="Paragraphedeliste"/>
              <w:numPr>
                <w:ilvl w:val="1"/>
                <w:numId w:val="8"/>
              </w:numPr>
              <w:jc w:val="both"/>
              <w:rPr>
                <w:i/>
                <w:color w:val="000000"/>
                <w:szCs w:val="22"/>
                <w:shd w:val="clear" w:color="auto" w:fill="FFFFFF"/>
              </w:rPr>
            </w:pPr>
            <w:r>
              <w:rPr>
                <w:i/>
                <w:color w:val="000000"/>
                <w:szCs w:val="22"/>
                <w:shd w:val="clear" w:color="auto" w:fill="FFFFFF"/>
              </w:rPr>
              <w:t>2016 = 150 000 x 40 % x 1/5 x 9/12 = 9 000 €</w:t>
            </w:r>
          </w:p>
          <w:p w:rsidR="0079272B" w:rsidRDefault="0079272B" w:rsidP="005457C2">
            <w:pPr>
              <w:pStyle w:val="Paragraphedeliste"/>
              <w:numPr>
                <w:ilvl w:val="1"/>
                <w:numId w:val="8"/>
              </w:numPr>
              <w:jc w:val="both"/>
              <w:rPr>
                <w:i/>
                <w:color w:val="000000"/>
                <w:szCs w:val="22"/>
                <w:shd w:val="clear" w:color="auto" w:fill="FFFFFF"/>
              </w:rPr>
            </w:pPr>
            <w:r>
              <w:rPr>
                <w:i/>
                <w:color w:val="000000"/>
                <w:szCs w:val="22"/>
                <w:shd w:val="clear" w:color="auto" w:fill="FFFFFF"/>
              </w:rPr>
              <w:t>2017 = 150 000 x 40 % x 1/5 = 12 000 €</w:t>
            </w:r>
          </w:p>
          <w:p w:rsidR="0079272B" w:rsidRDefault="0079272B" w:rsidP="005457C2">
            <w:pPr>
              <w:pStyle w:val="Paragraphedeliste"/>
              <w:numPr>
                <w:ilvl w:val="1"/>
                <w:numId w:val="8"/>
              </w:numPr>
              <w:jc w:val="both"/>
              <w:rPr>
                <w:i/>
                <w:color w:val="000000"/>
                <w:szCs w:val="22"/>
                <w:shd w:val="clear" w:color="auto" w:fill="FFFFFF"/>
              </w:rPr>
            </w:pPr>
            <w:r>
              <w:rPr>
                <w:i/>
                <w:color w:val="000000"/>
                <w:szCs w:val="22"/>
                <w:shd w:val="clear" w:color="auto" w:fill="FFFFFF"/>
              </w:rPr>
              <w:t>2018 = 150 000 x 40 % x 1/5 x 6/12 = 6 000 €</w:t>
            </w:r>
          </w:p>
          <w:p w:rsidR="0079272B" w:rsidRPr="0079272B" w:rsidRDefault="0079272B" w:rsidP="0079272B">
            <w:pPr>
              <w:jc w:val="both"/>
              <w:rPr>
                <w:i/>
                <w:color w:val="000000"/>
                <w:szCs w:val="22"/>
                <w:shd w:val="clear" w:color="auto" w:fill="FFFFFF"/>
              </w:rPr>
            </w:pPr>
            <w:r>
              <w:rPr>
                <w:i/>
                <w:color w:val="000000"/>
                <w:szCs w:val="22"/>
                <w:shd w:val="clear" w:color="auto" w:fill="FFFFFF"/>
              </w:rPr>
              <w:t>Total déduction = 9 000 + 12 000 + 6 000 = 27 000 €</w:t>
            </w:r>
          </w:p>
          <w:p w:rsidR="0079272B" w:rsidRDefault="0079272B" w:rsidP="003632D9">
            <w:pPr>
              <w:jc w:val="both"/>
              <w:rPr>
                <w:color w:val="000000"/>
                <w:szCs w:val="22"/>
                <w:shd w:val="clear" w:color="auto" w:fill="FFFFFF"/>
              </w:rPr>
            </w:pPr>
          </w:p>
          <w:p w:rsidR="00C5156F" w:rsidRDefault="00C5156F" w:rsidP="003632D9">
            <w:pPr>
              <w:jc w:val="both"/>
              <w:rPr>
                <w:color w:val="000000"/>
                <w:szCs w:val="22"/>
                <w:shd w:val="clear" w:color="auto" w:fill="FFFFFF"/>
              </w:rPr>
            </w:pPr>
          </w:p>
          <w:p w:rsidR="00E826DA" w:rsidRDefault="00E826DA" w:rsidP="005457C2">
            <w:pPr>
              <w:pStyle w:val="Paragraphedeliste"/>
              <w:numPr>
                <w:ilvl w:val="0"/>
                <w:numId w:val="8"/>
              </w:numPr>
              <w:jc w:val="both"/>
              <w:rPr>
                <w:b/>
                <w:color w:val="000000"/>
                <w:szCs w:val="22"/>
                <w:u w:val="single"/>
                <w:shd w:val="clear" w:color="auto" w:fill="FFFFFF"/>
              </w:rPr>
            </w:pPr>
            <w:r w:rsidRPr="006F34B3">
              <w:rPr>
                <w:b/>
                <w:color w:val="000000"/>
                <w:szCs w:val="22"/>
                <w:u w:val="single"/>
                <w:shd w:val="clear" w:color="auto" w:fill="FFFFFF"/>
              </w:rPr>
              <w:t>Véhicules loués ou pris en crédit-bail</w:t>
            </w:r>
          </w:p>
          <w:p w:rsidR="0079272B" w:rsidRPr="006F34B3" w:rsidRDefault="0079272B" w:rsidP="0079272B">
            <w:pPr>
              <w:pStyle w:val="Paragraphedeliste"/>
              <w:ind w:left="720"/>
              <w:jc w:val="both"/>
              <w:rPr>
                <w:b/>
                <w:color w:val="000000"/>
                <w:szCs w:val="22"/>
                <w:u w:val="single"/>
                <w:shd w:val="clear" w:color="auto" w:fill="FFFFFF"/>
              </w:rPr>
            </w:pPr>
          </w:p>
          <w:p w:rsidR="002C7758" w:rsidRDefault="009873E5" w:rsidP="003632D9">
            <w:pPr>
              <w:jc w:val="both"/>
              <w:rPr>
                <w:color w:val="000000"/>
                <w:szCs w:val="22"/>
                <w:shd w:val="clear" w:color="auto" w:fill="FFFFFF"/>
              </w:rPr>
            </w:pPr>
            <w:r>
              <w:rPr>
                <w:color w:val="000000"/>
                <w:szCs w:val="22"/>
                <w:shd w:val="clear" w:color="auto" w:fill="FFFFFF"/>
              </w:rPr>
              <w:t xml:space="preserve">Le suramortissement </w:t>
            </w:r>
            <w:r w:rsidR="0031468F">
              <w:rPr>
                <w:color w:val="000000"/>
                <w:szCs w:val="22"/>
                <w:shd w:val="clear" w:color="auto" w:fill="FFFFFF"/>
              </w:rPr>
              <w:t xml:space="preserve">de 40 % </w:t>
            </w:r>
            <w:r>
              <w:rPr>
                <w:color w:val="000000"/>
                <w:szCs w:val="22"/>
                <w:shd w:val="clear" w:color="auto" w:fill="FFFFFF"/>
              </w:rPr>
              <w:t xml:space="preserve">s’applique aussi aux </w:t>
            </w:r>
            <w:r w:rsidRPr="00405A94">
              <w:rPr>
                <w:b/>
                <w:color w:val="000000"/>
                <w:szCs w:val="22"/>
                <w:shd w:val="clear" w:color="auto" w:fill="FFFFFF"/>
              </w:rPr>
              <w:t xml:space="preserve">véhicules </w:t>
            </w:r>
            <w:r w:rsidR="00064F97" w:rsidRPr="00405A94">
              <w:rPr>
                <w:b/>
                <w:color w:val="000000"/>
                <w:szCs w:val="22"/>
                <w:shd w:val="clear" w:color="auto" w:fill="FFFFFF"/>
              </w:rPr>
              <w:t>éligibles</w:t>
            </w:r>
            <w:r w:rsidR="00064F97">
              <w:rPr>
                <w:color w:val="000000"/>
                <w:szCs w:val="22"/>
                <w:shd w:val="clear" w:color="auto" w:fill="FFFFFF"/>
              </w:rPr>
              <w:t xml:space="preserve"> </w:t>
            </w:r>
            <w:r>
              <w:rPr>
                <w:color w:val="000000"/>
                <w:szCs w:val="22"/>
                <w:shd w:val="clear" w:color="auto" w:fill="FFFFFF"/>
              </w:rPr>
              <w:t>faisant l’objet d’</w:t>
            </w:r>
            <w:r w:rsidR="002C7758">
              <w:rPr>
                <w:color w:val="000000"/>
                <w:szCs w:val="22"/>
                <w:shd w:val="clear" w:color="auto" w:fill="FFFFFF"/>
              </w:rPr>
              <w:t>un contrat de crédit-bail ou</w:t>
            </w:r>
            <w:r w:rsidR="0031468F">
              <w:rPr>
                <w:color w:val="000000"/>
                <w:szCs w:val="22"/>
                <w:shd w:val="clear" w:color="auto" w:fill="FFFFFF"/>
              </w:rPr>
              <w:t xml:space="preserve"> de </w:t>
            </w:r>
            <w:r>
              <w:rPr>
                <w:color w:val="000000"/>
                <w:szCs w:val="22"/>
                <w:shd w:val="clear" w:color="auto" w:fill="FFFFFF"/>
              </w:rPr>
              <w:t xml:space="preserve">location avec option d’achat (LOA) </w:t>
            </w:r>
            <w:r w:rsidR="0031468F">
              <w:rPr>
                <w:color w:val="000000"/>
                <w:szCs w:val="22"/>
                <w:shd w:val="clear" w:color="auto" w:fill="FFFFFF"/>
              </w:rPr>
              <w:t>concl</w:t>
            </w:r>
            <w:r>
              <w:rPr>
                <w:color w:val="000000"/>
                <w:szCs w:val="22"/>
                <w:shd w:val="clear" w:color="auto" w:fill="FFFFFF"/>
              </w:rPr>
              <w:t>u</w:t>
            </w:r>
            <w:r w:rsidR="0031468F">
              <w:rPr>
                <w:color w:val="000000"/>
                <w:szCs w:val="22"/>
                <w:shd w:val="clear" w:color="auto" w:fill="FFFFFF"/>
              </w:rPr>
              <w:t xml:space="preserve"> à compter du</w:t>
            </w:r>
            <w:r>
              <w:rPr>
                <w:color w:val="000000"/>
                <w:szCs w:val="22"/>
                <w:shd w:val="clear" w:color="auto" w:fill="FFFFFF"/>
              </w:rPr>
              <w:t xml:space="preserve"> 1</w:t>
            </w:r>
            <w:r w:rsidRPr="009873E5">
              <w:rPr>
                <w:color w:val="000000"/>
                <w:szCs w:val="22"/>
                <w:shd w:val="clear" w:color="auto" w:fill="FFFFFF"/>
                <w:vertAlign w:val="superscript"/>
              </w:rPr>
              <w:t>er</w:t>
            </w:r>
            <w:r>
              <w:rPr>
                <w:color w:val="000000"/>
                <w:szCs w:val="22"/>
                <w:shd w:val="clear" w:color="auto" w:fill="FFFFFF"/>
              </w:rPr>
              <w:t xml:space="preserve"> janvier 2016 </w:t>
            </w:r>
            <w:r w:rsidR="0031468F">
              <w:rPr>
                <w:color w:val="000000"/>
                <w:szCs w:val="22"/>
                <w:shd w:val="clear" w:color="auto" w:fill="FFFFFF"/>
              </w:rPr>
              <w:t>et jusqu’</w:t>
            </w:r>
            <w:r>
              <w:rPr>
                <w:color w:val="000000"/>
                <w:szCs w:val="22"/>
                <w:shd w:val="clear" w:color="auto" w:fill="FFFFFF"/>
              </w:rPr>
              <w:t>au 31 décembre 2017.</w:t>
            </w:r>
            <w:r w:rsidR="0031468F">
              <w:rPr>
                <w:color w:val="000000"/>
                <w:szCs w:val="22"/>
                <w:shd w:val="clear" w:color="auto" w:fill="FFFFFF"/>
              </w:rPr>
              <w:t xml:space="preserve"> Les véhicules pris en location doivent être </w:t>
            </w:r>
            <w:r w:rsidR="0031468F" w:rsidRPr="000E1CDD">
              <w:rPr>
                <w:b/>
                <w:color w:val="000000"/>
                <w:szCs w:val="22"/>
                <w:shd w:val="clear" w:color="auto" w:fill="FFFFFF"/>
              </w:rPr>
              <w:t>neufs</w:t>
            </w:r>
            <w:r w:rsidR="0031468F">
              <w:rPr>
                <w:color w:val="000000"/>
                <w:szCs w:val="22"/>
                <w:shd w:val="clear" w:color="auto" w:fill="FFFFFF"/>
              </w:rPr>
              <w:t xml:space="preserve">. </w:t>
            </w:r>
            <w:r w:rsidR="0031468F" w:rsidRPr="000E1CDD">
              <w:rPr>
                <w:b/>
                <w:color w:val="000000"/>
                <w:szCs w:val="22"/>
                <w:shd w:val="clear" w:color="auto" w:fill="FFFFFF"/>
              </w:rPr>
              <w:t>La déduction est répartie sur 12 mois</w:t>
            </w:r>
            <w:r w:rsidR="0031468F">
              <w:rPr>
                <w:color w:val="000000"/>
                <w:szCs w:val="22"/>
                <w:shd w:val="clear" w:color="auto" w:fill="FFFFFF"/>
              </w:rPr>
              <w:t xml:space="preserve"> </w:t>
            </w:r>
            <w:r w:rsidR="0031468F" w:rsidRPr="00391C0A">
              <w:rPr>
                <w:b/>
                <w:color w:val="000000"/>
                <w:szCs w:val="22"/>
                <w:shd w:val="clear" w:color="auto" w:fill="FFFFFF"/>
              </w:rPr>
              <w:t>à compter de la mise en service</w:t>
            </w:r>
            <w:r w:rsidR="0031468F">
              <w:rPr>
                <w:color w:val="000000"/>
                <w:szCs w:val="22"/>
                <w:shd w:val="clear" w:color="auto" w:fill="FFFFFF"/>
              </w:rPr>
              <w:t xml:space="preserve">. </w:t>
            </w:r>
          </w:p>
          <w:p w:rsidR="00C5156F" w:rsidRDefault="00C5156F" w:rsidP="003632D9">
            <w:pPr>
              <w:jc w:val="both"/>
              <w:rPr>
                <w:color w:val="000000"/>
                <w:szCs w:val="22"/>
                <w:shd w:val="clear" w:color="auto" w:fill="FFFFFF"/>
              </w:rPr>
            </w:pPr>
          </w:p>
          <w:p w:rsidR="0031468F" w:rsidRDefault="0031468F" w:rsidP="003632D9">
            <w:pPr>
              <w:jc w:val="both"/>
              <w:rPr>
                <w:color w:val="000000"/>
                <w:szCs w:val="22"/>
                <w:shd w:val="clear" w:color="auto" w:fill="FFFFFF"/>
              </w:rPr>
            </w:pPr>
            <w:r>
              <w:rPr>
                <w:color w:val="000000"/>
                <w:szCs w:val="22"/>
                <w:shd w:val="clear" w:color="auto" w:fill="FFFFFF"/>
              </w:rPr>
              <w:t xml:space="preserve">L’article 39 </w:t>
            </w:r>
            <w:proofErr w:type="spellStart"/>
            <w:r w:rsidRPr="002C7758">
              <w:rPr>
                <w:i/>
                <w:color w:val="000000"/>
                <w:szCs w:val="22"/>
                <w:shd w:val="clear" w:color="auto" w:fill="FFFFFF"/>
              </w:rPr>
              <w:t>decies</w:t>
            </w:r>
            <w:proofErr w:type="spellEnd"/>
            <w:r>
              <w:rPr>
                <w:color w:val="000000"/>
                <w:szCs w:val="22"/>
                <w:shd w:val="clear" w:color="auto" w:fill="FFFFFF"/>
              </w:rPr>
              <w:t xml:space="preserve"> précise : « si l’entreprise crédit-preneuse ou locataire acquiert le bien, elle peut continuer à appliquer la déduction. La déduction cesse à compter de la cession ou </w:t>
            </w:r>
            <w:r w:rsidR="00B6604C">
              <w:rPr>
                <w:color w:val="000000"/>
                <w:szCs w:val="22"/>
                <w:shd w:val="clear" w:color="auto" w:fill="FFFFFF"/>
              </w:rPr>
              <w:t>de la cessation par l’entreprise du contrat de crédit-bail ou de LOA ou du bien et ne peut pas s’appliquer au nouvel exploitant.</w:t>
            </w:r>
            <w:r w:rsidR="000F10C2">
              <w:rPr>
                <w:color w:val="000000"/>
                <w:szCs w:val="22"/>
                <w:shd w:val="clear" w:color="auto" w:fill="FFFFFF"/>
              </w:rPr>
              <w:t> »</w:t>
            </w:r>
          </w:p>
          <w:p w:rsidR="006F4BB8" w:rsidRPr="00B6604C" w:rsidRDefault="006F4BB8" w:rsidP="00B6604C">
            <w:pPr>
              <w:jc w:val="both"/>
              <w:rPr>
                <w:color w:val="000000"/>
                <w:szCs w:val="22"/>
                <w:shd w:val="clear" w:color="auto" w:fill="FFFFFF"/>
              </w:rPr>
            </w:pPr>
          </w:p>
        </w:tc>
      </w:tr>
      <w:tr w:rsidR="00B35D8D" w:rsidRPr="0062136A" w:rsidTr="00C5156F">
        <w:trPr>
          <w:trHeight w:val="1119"/>
          <w:jc w:val="center"/>
        </w:trPr>
        <w:tc>
          <w:tcPr>
            <w:tcW w:w="0" w:type="auto"/>
            <w:shd w:val="clear" w:color="auto" w:fill="D9D9D9"/>
            <w:vAlign w:val="center"/>
          </w:tcPr>
          <w:p w:rsidR="000516B5" w:rsidRDefault="005B42D9" w:rsidP="00962496">
            <w:pPr>
              <w:jc w:val="center"/>
              <w:rPr>
                <w:b/>
                <w:i/>
                <w:szCs w:val="22"/>
              </w:rPr>
            </w:pPr>
            <w:r>
              <w:rPr>
                <w:b/>
                <w:i/>
                <w:szCs w:val="22"/>
              </w:rPr>
              <w:lastRenderedPageBreak/>
              <w:t xml:space="preserve">La « tolérance de 5 % » des produits </w:t>
            </w:r>
            <w:r w:rsidR="00D16A6D">
              <w:rPr>
                <w:b/>
                <w:i/>
                <w:szCs w:val="22"/>
              </w:rPr>
              <w:t>d’activités non professionnelles</w:t>
            </w:r>
            <w:r w:rsidR="00AE4174">
              <w:rPr>
                <w:b/>
                <w:i/>
                <w:szCs w:val="22"/>
              </w:rPr>
              <w:t xml:space="preserve"> Art. 105</w:t>
            </w:r>
          </w:p>
        </w:tc>
        <w:tc>
          <w:tcPr>
            <w:tcW w:w="8903" w:type="dxa"/>
            <w:vAlign w:val="center"/>
          </w:tcPr>
          <w:p w:rsidR="001027A1" w:rsidRDefault="001027A1" w:rsidP="003632D9">
            <w:pPr>
              <w:jc w:val="both"/>
            </w:pPr>
          </w:p>
          <w:p w:rsidR="001027A1" w:rsidRDefault="00D16A6D" w:rsidP="003632D9">
            <w:pPr>
              <w:jc w:val="both"/>
            </w:pPr>
            <w:r w:rsidRPr="001027A1">
              <w:rPr>
                <w:b/>
              </w:rPr>
              <w:t>Principe </w:t>
            </w:r>
            <w:r w:rsidR="001027A1" w:rsidRPr="001027A1">
              <w:rPr>
                <w:b/>
              </w:rPr>
              <w:t>comptable appelé « théorie du bilan »</w:t>
            </w:r>
            <w:r w:rsidR="001027A1">
              <w:t xml:space="preserve"> </w:t>
            </w:r>
            <w:r>
              <w:t>: les entrepreneurs individuels</w:t>
            </w:r>
            <w:r w:rsidR="001027A1">
              <w:t xml:space="preserve"> (y compris les sociétés de personnes)</w:t>
            </w:r>
            <w:r>
              <w:t xml:space="preserve"> </w:t>
            </w:r>
            <w:r w:rsidR="001027A1">
              <w:t>relevant</w:t>
            </w:r>
            <w:r>
              <w:t xml:space="preserve"> de</w:t>
            </w:r>
            <w:r w:rsidR="001027A1">
              <w:t xml:space="preserve"> la catégorie des BIC et des BA, peuvent librement inscrire à l’actif de leur bilan l’ensemble de leurs biens, qu’ils soient ou non affectés à l’exercice de leur activité.</w:t>
            </w:r>
          </w:p>
          <w:p w:rsidR="000516B5" w:rsidRDefault="000516B5" w:rsidP="003632D9">
            <w:pPr>
              <w:jc w:val="both"/>
            </w:pPr>
          </w:p>
          <w:p w:rsidR="007D5108" w:rsidRDefault="00AE4174" w:rsidP="003632D9">
            <w:pPr>
              <w:jc w:val="both"/>
            </w:pPr>
            <w:r w:rsidRPr="00AE571D">
              <w:rPr>
                <w:b/>
              </w:rPr>
              <w:t>Depuis le 1</w:t>
            </w:r>
            <w:r w:rsidRPr="00AE571D">
              <w:rPr>
                <w:b/>
                <w:vertAlign w:val="superscript"/>
              </w:rPr>
              <w:t>er</w:t>
            </w:r>
            <w:r w:rsidRPr="00AE571D">
              <w:rPr>
                <w:b/>
              </w:rPr>
              <w:t xml:space="preserve"> janvier 2012</w:t>
            </w:r>
            <w:r>
              <w:t xml:space="preserve">, les produits et les charges qui se rapportent aux biens inscrits au bilan mais sans rapport avec l’activité </w:t>
            </w:r>
            <w:r w:rsidR="007D5108">
              <w:t xml:space="preserve">professionnelle </w:t>
            </w:r>
            <w:r>
              <w:t>sont écartés du bénéfice imposable pour être imposés dans leur propre catégorie (revenus fonciers, revenus des capitaux mobiliers…).</w:t>
            </w:r>
            <w:r w:rsidR="007D5108">
              <w:t xml:space="preserve"> Ils sont cependant compris dans le résultat professionnel s’ils présentent un caractère marginal (produits &lt; 5 % de l’ensemble des produits de l’exercice, ou 10 % de ces même</w:t>
            </w:r>
            <w:r w:rsidR="00C5156F">
              <w:t>s produits si la condition de 5 </w:t>
            </w:r>
            <w:r w:rsidR="007D5108">
              <w:t>% était satisfaite au titre de l’exercice précédent). Cette règle, appelée « toléran</w:t>
            </w:r>
            <w:r w:rsidR="00C5156F">
              <w:t>ce de 5 % (ou 10 </w:t>
            </w:r>
            <w:r w:rsidR="007D5108">
              <w:t>%) est d’application obligatoire.</w:t>
            </w:r>
          </w:p>
          <w:p w:rsidR="007D5108" w:rsidRDefault="007D5108" w:rsidP="003632D9">
            <w:pPr>
              <w:jc w:val="both"/>
            </w:pPr>
          </w:p>
          <w:p w:rsidR="000516B5" w:rsidRDefault="007D5108" w:rsidP="007D5108">
            <w:pPr>
              <w:jc w:val="both"/>
              <w:rPr>
                <w:b/>
              </w:rPr>
            </w:pPr>
            <w:r w:rsidRPr="007D5108">
              <w:rPr>
                <w:b/>
              </w:rPr>
              <w:t xml:space="preserve">La « tolérance de 5 % » ne devient applicable que sur </w:t>
            </w:r>
            <w:r w:rsidRPr="007D5108">
              <w:rPr>
                <w:b/>
                <w:u w:val="single"/>
              </w:rPr>
              <w:t>option expresse</w:t>
            </w:r>
            <w:r w:rsidRPr="007D5108">
              <w:rPr>
                <w:b/>
              </w:rPr>
              <w:t xml:space="preserve"> et par conséquent elle devient facultative.</w:t>
            </w:r>
          </w:p>
          <w:p w:rsidR="008148EC" w:rsidRDefault="008148EC" w:rsidP="007D5108">
            <w:pPr>
              <w:jc w:val="both"/>
              <w:rPr>
                <w:b/>
              </w:rPr>
            </w:pPr>
          </w:p>
          <w:p w:rsidR="0074268E" w:rsidRDefault="0074268E" w:rsidP="007D5108">
            <w:pPr>
              <w:jc w:val="both"/>
              <w:rPr>
                <w:b/>
              </w:rPr>
            </w:pPr>
            <w:r w:rsidRPr="0074268E">
              <w:t>Cette disposition s’applique à compter du</w:t>
            </w:r>
            <w:r>
              <w:rPr>
                <w:b/>
              </w:rPr>
              <w:t xml:space="preserve"> 1</w:t>
            </w:r>
            <w:r w:rsidRPr="0074268E">
              <w:rPr>
                <w:b/>
                <w:vertAlign w:val="superscript"/>
              </w:rPr>
              <w:t>er</w:t>
            </w:r>
            <w:r>
              <w:rPr>
                <w:b/>
              </w:rPr>
              <w:t xml:space="preserve"> janvier 2017.</w:t>
            </w:r>
          </w:p>
          <w:p w:rsidR="008148EC" w:rsidRPr="007D5108" w:rsidRDefault="008148EC" w:rsidP="007D5108">
            <w:pPr>
              <w:jc w:val="both"/>
              <w:rPr>
                <w:b/>
              </w:rPr>
            </w:pPr>
          </w:p>
        </w:tc>
      </w:tr>
      <w:tr w:rsidR="001318F9" w:rsidRPr="0062136A" w:rsidTr="00C5156F">
        <w:trPr>
          <w:trHeight w:val="5607"/>
          <w:jc w:val="center"/>
        </w:trPr>
        <w:tc>
          <w:tcPr>
            <w:tcW w:w="0" w:type="auto"/>
            <w:shd w:val="clear" w:color="auto" w:fill="D9D9D9"/>
            <w:vAlign w:val="center"/>
          </w:tcPr>
          <w:p w:rsidR="001318F9" w:rsidRPr="0055755A" w:rsidRDefault="001318F9" w:rsidP="00962496">
            <w:pPr>
              <w:jc w:val="center"/>
              <w:rPr>
                <w:b/>
                <w:i/>
                <w:szCs w:val="22"/>
              </w:rPr>
            </w:pPr>
            <w:r w:rsidRPr="0055755A">
              <w:rPr>
                <w:b/>
                <w:i/>
                <w:szCs w:val="22"/>
              </w:rPr>
              <w:t>Bénéfices agricoles</w:t>
            </w:r>
          </w:p>
          <w:p w:rsidR="00253DAD" w:rsidRPr="0055755A" w:rsidRDefault="00253DAD" w:rsidP="00962496">
            <w:pPr>
              <w:jc w:val="center"/>
              <w:rPr>
                <w:b/>
                <w:i/>
                <w:szCs w:val="22"/>
              </w:rPr>
            </w:pPr>
            <w:r w:rsidRPr="0055755A">
              <w:rPr>
                <w:b/>
                <w:i/>
                <w:szCs w:val="22"/>
              </w:rPr>
              <w:t>Art. 33</w:t>
            </w:r>
          </w:p>
        </w:tc>
        <w:tc>
          <w:tcPr>
            <w:tcW w:w="8903" w:type="dxa"/>
            <w:vAlign w:val="center"/>
          </w:tcPr>
          <w:p w:rsidR="001318F9" w:rsidRPr="0055755A" w:rsidRDefault="001318F9" w:rsidP="001318F9">
            <w:pPr>
              <w:jc w:val="both"/>
              <w:rPr>
                <w:b/>
                <w:bCs/>
                <w:i/>
                <w:szCs w:val="22"/>
              </w:rPr>
            </w:pPr>
            <w:r w:rsidRPr="0055755A">
              <w:rPr>
                <w:b/>
                <w:bCs/>
                <w:i/>
                <w:szCs w:val="22"/>
              </w:rPr>
              <w:t>Le régime du forfait agricole est remplacé par un régime micro-BA à partir de l’imposition des revenus 2016.</w:t>
            </w:r>
          </w:p>
          <w:p w:rsidR="001318F9" w:rsidRPr="00C5156F" w:rsidRDefault="001318F9" w:rsidP="001318F9">
            <w:pPr>
              <w:jc w:val="both"/>
              <w:rPr>
                <w:bCs/>
                <w:i/>
                <w:sz w:val="10"/>
                <w:szCs w:val="10"/>
              </w:rPr>
            </w:pPr>
          </w:p>
          <w:p w:rsidR="001318F9" w:rsidRPr="0055755A" w:rsidRDefault="0055755A" w:rsidP="001318F9">
            <w:pPr>
              <w:jc w:val="both"/>
              <w:rPr>
                <w:bCs/>
                <w:i/>
                <w:szCs w:val="22"/>
              </w:rPr>
            </w:pPr>
            <w:r w:rsidRPr="0055755A">
              <w:rPr>
                <w:i/>
              </w:rPr>
              <w:t>Un contribuable, dont la moyenne des recettes (de N-3 à N-1) excède 82 200 € est imposé de plein droit d’après un régime réel en N.</w:t>
            </w:r>
          </w:p>
          <w:p w:rsidR="001318F9" w:rsidRPr="00C5156F" w:rsidRDefault="001318F9" w:rsidP="001318F9">
            <w:pPr>
              <w:jc w:val="both"/>
              <w:rPr>
                <w:bCs/>
                <w:i/>
                <w:sz w:val="10"/>
                <w:szCs w:val="10"/>
              </w:rPr>
            </w:pPr>
          </w:p>
          <w:p w:rsidR="0055755A" w:rsidRPr="0055755A" w:rsidRDefault="0055755A" w:rsidP="0055755A">
            <w:pPr>
              <w:pStyle w:val="Commentaire"/>
              <w:jc w:val="both"/>
              <w:rPr>
                <w:i/>
                <w:sz w:val="22"/>
                <w:szCs w:val="22"/>
              </w:rPr>
            </w:pPr>
            <w:r w:rsidRPr="0055755A">
              <w:rPr>
                <w:i/>
                <w:sz w:val="22"/>
                <w:szCs w:val="22"/>
              </w:rPr>
              <w:t xml:space="preserve">Le bénéfice imposable, exception faite des plus-values, est égal à la moyenne des recettes de l’année d’imposition et des 2 années précédentes, diminuée d’un abattement de 87 %, qui ne peut être &lt; 305 €. </w:t>
            </w:r>
          </w:p>
          <w:p w:rsidR="0055755A" w:rsidRPr="0055755A" w:rsidRDefault="0055755A" w:rsidP="0055755A">
            <w:pPr>
              <w:pStyle w:val="Commentaire"/>
              <w:jc w:val="both"/>
              <w:rPr>
                <w:i/>
                <w:sz w:val="22"/>
                <w:szCs w:val="22"/>
              </w:rPr>
            </w:pPr>
            <w:r w:rsidRPr="0055755A">
              <w:rPr>
                <w:i/>
                <w:sz w:val="22"/>
                <w:szCs w:val="22"/>
              </w:rPr>
              <w:t>Il existe donc une différence entre cette moyenne et celle calculée pour le régime d’imposition.</w:t>
            </w:r>
          </w:p>
          <w:p w:rsidR="006C32AB" w:rsidRPr="00C5156F" w:rsidRDefault="006C32AB" w:rsidP="001318F9">
            <w:pPr>
              <w:jc w:val="both"/>
              <w:rPr>
                <w:bCs/>
                <w:i/>
                <w:sz w:val="10"/>
                <w:szCs w:val="10"/>
              </w:rPr>
            </w:pPr>
          </w:p>
          <w:p w:rsidR="001318F9" w:rsidRPr="0055755A" w:rsidRDefault="001318F9" w:rsidP="001318F9">
            <w:pPr>
              <w:jc w:val="both"/>
              <w:rPr>
                <w:bCs/>
                <w:i/>
                <w:szCs w:val="22"/>
              </w:rPr>
            </w:pPr>
            <w:r w:rsidRPr="0055755A">
              <w:rPr>
                <w:bCs/>
                <w:i/>
                <w:szCs w:val="22"/>
              </w:rPr>
              <w:t>Cette moyenne se calcule sur le nombre d’exercices précédents disponibles en cas de création.</w:t>
            </w:r>
          </w:p>
          <w:p w:rsidR="001318F9" w:rsidRPr="00C5156F" w:rsidRDefault="001318F9" w:rsidP="001318F9">
            <w:pPr>
              <w:jc w:val="both"/>
              <w:rPr>
                <w:bCs/>
                <w:i/>
                <w:sz w:val="10"/>
                <w:szCs w:val="10"/>
              </w:rPr>
            </w:pPr>
          </w:p>
          <w:p w:rsidR="001318F9" w:rsidRPr="0055755A" w:rsidRDefault="001318F9" w:rsidP="001318F9">
            <w:pPr>
              <w:jc w:val="both"/>
              <w:rPr>
                <w:bCs/>
                <w:i/>
                <w:szCs w:val="22"/>
              </w:rPr>
            </w:pPr>
            <w:r w:rsidRPr="0055755A">
              <w:rPr>
                <w:bCs/>
                <w:i/>
                <w:szCs w:val="22"/>
              </w:rPr>
              <w:t>Les plus ou moins</w:t>
            </w:r>
            <w:r w:rsidR="00050F43">
              <w:rPr>
                <w:bCs/>
                <w:i/>
                <w:szCs w:val="22"/>
              </w:rPr>
              <w:t>-</w:t>
            </w:r>
            <w:r w:rsidRPr="0055755A">
              <w:rPr>
                <w:bCs/>
                <w:i/>
                <w:szCs w:val="22"/>
              </w:rPr>
              <w:t>values restent imposables selon les modalités d’un régime réel d’imposition.</w:t>
            </w:r>
          </w:p>
          <w:p w:rsidR="001318F9" w:rsidRPr="00C5156F" w:rsidRDefault="001318F9" w:rsidP="001318F9">
            <w:pPr>
              <w:jc w:val="both"/>
              <w:rPr>
                <w:bCs/>
                <w:i/>
                <w:sz w:val="10"/>
                <w:szCs w:val="10"/>
              </w:rPr>
            </w:pPr>
          </w:p>
          <w:p w:rsidR="001318F9" w:rsidRPr="0055755A" w:rsidRDefault="001318F9" w:rsidP="001318F9">
            <w:pPr>
              <w:jc w:val="both"/>
              <w:rPr>
                <w:bCs/>
                <w:i/>
                <w:szCs w:val="22"/>
              </w:rPr>
            </w:pPr>
            <w:r w:rsidRPr="0055755A">
              <w:rPr>
                <w:bCs/>
                <w:i/>
                <w:szCs w:val="22"/>
              </w:rPr>
              <w:t>L’option pour un régime réel d’imposition est valable pendant 2 ans et reconduite tacitement / renonciation avant le 1</w:t>
            </w:r>
            <w:r w:rsidRPr="0055755A">
              <w:rPr>
                <w:bCs/>
                <w:i/>
                <w:szCs w:val="22"/>
                <w:vertAlign w:val="superscript"/>
              </w:rPr>
              <w:t>er</w:t>
            </w:r>
            <w:r w:rsidRPr="0055755A">
              <w:rPr>
                <w:bCs/>
                <w:i/>
                <w:szCs w:val="22"/>
              </w:rPr>
              <w:t xml:space="preserve"> février de l’année qui suit celle au titre de laquelle l’option a été exercée ou reconduite.</w:t>
            </w:r>
          </w:p>
          <w:p w:rsidR="001318F9" w:rsidRPr="00C5156F" w:rsidRDefault="001318F9" w:rsidP="001318F9">
            <w:pPr>
              <w:jc w:val="both"/>
              <w:rPr>
                <w:bCs/>
                <w:i/>
                <w:sz w:val="10"/>
                <w:szCs w:val="10"/>
              </w:rPr>
            </w:pPr>
          </w:p>
          <w:p w:rsidR="005427B9" w:rsidRPr="0055755A" w:rsidRDefault="001318F9" w:rsidP="00C5156F">
            <w:pPr>
              <w:jc w:val="both"/>
              <w:rPr>
                <w:bCs/>
                <w:i/>
                <w:szCs w:val="22"/>
              </w:rPr>
            </w:pPr>
            <w:r w:rsidRPr="0055755A">
              <w:rPr>
                <w:bCs/>
                <w:i/>
                <w:szCs w:val="22"/>
              </w:rPr>
              <w:t>À compter de l’imposition des revenus 2016, le régime réel simplifié est modifié corrélativement au niveau du calcul de la moyenne du CA : y sont soumises de plein droit les entreprises pour lesquelles la moyenne des recettes de l’année d’imposition et des deux années précédentes est ≤ 350 000 € HT (selon la méthode des créances acquises).</w:t>
            </w:r>
          </w:p>
        </w:tc>
      </w:tr>
    </w:tbl>
    <w:p w:rsidR="00C5156F" w:rsidRDefault="00C5156F">
      <w:r>
        <w:br w:type="page"/>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8903"/>
      </w:tblGrid>
      <w:tr w:rsidR="001318F9" w:rsidRPr="0062136A" w:rsidTr="00C5156F">
        <w:trPr>
          <w:trHeight w:val="1119"/>
          <w:jc w:val="center"/>
        </w:trPr>
        <w:tc>
          <w:tcPr>
            <w:tcW w:w="0" w:type="auto"/>
            <w:shd w:val="clear" w:color="auto" w:fill="D9D9D9"/>
            <w:vAlign w:val="center"/>
          </w:tcPr>
          <w:p w:rsidR="001318F9" w:rsidRPr="006C32AB" w:rsidRDefault="005427B9" w:rsidP="00962496">
            <w:pPr>
              <w:jc w:val="center"/>
              <w:rPr>
                <w:b/>
                <w:i/>
                <w:szCs w:val="22"/>
              </w:rPr>
            </w:pPr>
            <w:r w:rsidRPr="006C32AB">
              <w:rPr>
                <w:b/>
                <w:i/>
                <w:szCs w:val="22"/>
              </w:rPr>
              <w:lastRenderedPageBreak/>
              <w:t>OGA, expertise comptable</w:t>
            </w:r>
          </w:p>
          <w:p w:rsidR="00B55B9B" w:rsidRPr="006C32AB" w:rsidRDefault="00B55B9B" w:rsidP="00962496">
            <w:pPr>
              <w:jc w:val="center"/>
              <w:rPr>
                <w:b/>
                <w:i/>
                <w:szCs w:val="22"/>
              </w:rPr>
            </w:pPr>
            <w:r w:rsidRPr="006C32AB">
              <w:rPr>
                <w:b/>
                <w:i/>
                <w:szCs w:val="22"/>
              </w:rPr>
              <w:t>Art. 37</w:t>
            </w:r>
          </w:p>
        </w:tc>
        <w:tc>
          <w:tcPr>
            <w:tcW w:w="8903" w:type="dxa"/>
            <w:vAlign w:val="center"/>
          </w:tcPr>
          <w:p w:rsidR="00C5156F" w:rsidRDefault="00C5156F" w:rsidP="00C5156F">
            <w:pPr>
              <w:ind w:left="720"/>
              <w:rPr>
                <w:bCs/>
                <w:i/>
                <w:szCs w:val="22"/>
              </w:rPr>
            </w:pPr>
          </w:p>
          <w:p w:rsidR="001318F9" w:rsidRPr="00C5156F" w:rsidRDefault="005427B9" w:rsidP="00C5156F">
            <w:pPr>
              <w:numPr>
                <w:ilvl w:val="0"/>
                <w:numId w:val="16"/>
              </w:numPr>
              <w:ind w:left="435" w:hanging="284"/>
              <w:rPr>
                <w:b/>
                <w:bCs/>
                <w:i/>
                <w:szCs w:val="22"/>
              </w:rPr>
            </w:pPr>
            <w:r w:rsidRPr="00C5156F">
              <w:rPr>
                <w:b/>
                <w:bCs/>
                <w:i/>
                <w:szCs w:val="22"/>
              </w:rPr>
              <w:t>Rétablissement d’avantages fiscaux</w:t>
            </w:r>
          </w:p>
          <w:p w:rsidR="001318F9" w:rsidRPr="006C32AB" w:rsidRDefault="001318F9" w:rsidP="001318F9">
            <w:pPr>
              <w:rPr>
                <w:bCs/>
                <w:i/>
                <w:szCs w:val="22"/>
              </w:rPr>
            </w:pPr>
          </w:p>
          <w:p w:rsidR="00C5156F" w:rsidRDefault="005427B9" w:rsidP="006C32AB">
            <w:pPr>
              <w:jc w:val="both"/>
              <w:rPr>
                <w:bCs/>
                <w:i/>
                <w:szCs w:val="22"/>
              </w:rPr>
            </w:pPr>
            <w:r w:rsidRPr="006C32AB">
              <w:rPr>
                <w:bCs/>
                <w:i/>
                <w:szCs w:val="22"/>
              </w:rPr>
              <w:t>La réforme prévue par la LF 2015 et d’application à partir de 2016 concernant la réduction d’impôt pour frais de tenue de comptabilité ainsi que la déductibilité de la rémunération du conjoint a été partiellement supprimée :</w:t>
            </w:r>
          </w:p>
          <w:p w:rsidR="00C5156F" w:rsidRPr="006C32AB" w:rsidRDefault="00C5156F" w:rsidP="006C32AB">
            <w:pPr>
              <w:jc w:val="both"/>
              <w:rPr>
                <w:bCs/>
                <w:i/>
                <w:szCs w:val="22"/>
              </w:rPr>
            </w:pPr>
          </w:p>
          <w:p w:rsidR="001318F9" w:rsidRDefault="005427B9" w:rsidP="006C32AB">
            <w:pPr>
              <w:numPr>
                <w:ilvl w:val="0"/>
                <w:numId w:val="4"/>
              </w:numPr>
              <w:jc w:val="both"/>
              <w:rPr>
                <w:bCs/>
                <w:i/>
                <w:szCs w:val="22"/>
              </w:rPr>
            </w:pPr>
            <w:r w:rsidRPr="00C5156F">
              <w:rPr>
                <w:b/>
                <w:bCs/>
                <w:i/>
                <w:szCs w:val="22"/>
              </w:rPr>
              <w:t>Réduction d’impôt pour frais de tenue de comptabilité</w:t>
            </w:r>
            <w:r w:rsidRPr="006C32AB">
              <w:rPr>
                <w:bCs/>
                <w:i/>
                <w:szCs w:val="22"/>
              </w:rPr>
              <w:t> : réinstaurée et toujours plafonnée à 915 € par mois, elle correspond à partir de 2016 à 2/3 des frais, le dernier 1/3 étant déductible des bénéfices.</w:t>
            </w:r>
          </w:p>
          <w:p w:rsidR="00C5156F" w:rsidRPr="006C32AB" w:rsidRDefault="00C5156F" w:rsidP="00C5156F">
            <w:pPr>
              <w:jc w:val="both"/>
              <w:rPr>
                <w:bCs/>
                <w:i/>
                <w:szCs w:val="22"/>
              </w:rPr>
            </w:pPr>
          </w:p>
          <w:p w:rsidR="001318F9" w:rsidRPr="006C32AB" w:rsidRDefault="005427B9" w:rsidP="006C32AB">
            <w:pPr>
              <w:numPr>
                <w:ilvl w:val="0"/>
                <w:numId w:val="4"/>
              </w:numPr>
              <w:jc w:val="both"/>
              <w:rPr>
                <w:bCs/>
                <w:i/>
                <w:szCs w:val="22"/>
              </w:rPr>
            </w:pPr>
            <w:r w:rsidRPr="00C5156F">
              <w:rPr>
                <w:b/>
                <w:bCs/>
                <w:i/>
                <w:szCs w:val="22"/>
              </w:rPr>
              <w:t>Rémunération du conjoint</w:t>
            </w:r>
            <w:r w:rsidRPr="006C32AB">
              <w:rPr>
                <w:bCs/>
                <w:i/>
                <w:szCs w:val="22"/>
              </w:rPr>
              <w:t> : l’adhésion à un OGA permet de nouveau la déductibilité de la rémunération du conjoint</w:t>
            </w:r>
            <w:r w:rsidR="00D9610B">
              <w:rPr>
                <w:bCs/>
                <w:i/>
                <w:szCs w:val="22"/>
              </w:rPr>
              <w:t xml:space="preserve">. </w:t>
            </w:r>
            <w:r w:rsidR="00D9610B" w:rsidRPr="00D9610B">
              <w:rPr>
                <w:i/>
              </w:rPr>
              <w:t xml:space="preserve">La limite de déduction (17 500 €) s’applique lorsque les époux sont mariés sous un régime de communauté ou de participation aux acquêts et </w:t>
            </w:r>
            <w:r w:rsidR="00D9610B">
              <w:rPr>
                <w:i/>
              </w:rPr>
              <w:t>en cas d’</w:t>
            </w:r>
            <w:r w:rsidR="00D9610B" w:rsidRPr="00D9610B">
              <w:rPr>
                <w:i/>
              </w:rPr>
              <w:t>absence d’adhésion à un OGA.</w:t>
            </w:r>
            <w:r w:rsidRPr="006C32AB">
              <w:rPr>
                <w:bCs/>
                <w:i/>
                <w:szCs w:val="22"/>
              </w:rPr>
              <w:t xml:space="preserve"> </w:t>
            </w:r>
            <w:r w:rsidR="00D9610B" w:rsidRPr="00D9610B">
              <w:rPr>
                <w:i/>
              </w:rPr>
              <w:t>Si les époux sont mariés sous un régime de séparation de biens, le salaire du conjoint est intégralement déductible.</w:t>
            </w:r>
            <w:r w:rsidR="00D9610B" w:rsidRPr="006C32AB">
              <w:rPr>
                <w:bCs/>
                <w:i/>
                <w:szCs w:val="22"/>
              </w:rPr>
              <w:t xml:space="preserve"> </w:t>
            </w:r>
          </w:p>
          <w:p w:rsidR="001318F9" w:rsidRPr="006C32AB" w:rsidRDefault="005427B9" w:rsidP="006C32AB">
            <w:pPr>
              <w:keepNext/>
              <w:spacing w:before="240" w:after="60"/>
              <w:jc w:val="both"/>
              <w:outlineLvl w:val="1"/>
              <w:rPr>
                <w:bCs/>
                <w:i/>
                <w:szCs w:val="22"/>
              </w:rPr>
            </w:pPr>
            <w:r w:rsidRPr="006C32AB">
              <w:rPr>
                <w:bCs/>
                <w:i/>
                <w:szCs w:val="22"/>
              </w:rPr>
              <w:t>Remarque</w:t>
            </w:r>
            <w:r w:rsidR="00B55B9B" w:rsidRPr="006C32AB">
              <w:rPr>
                <w:bCs/>
                <w:i/>
                <w:szCs w:val="22"/>
              </w:rPr>
              <w:t xml:space="preserve"> : </w:t>
            </w:r>
            <w:r w:rsidRPr="006C32AB">
              <w:rPr>
                <w:bCs/>
                <w:i/>
                <w:szCs w:val="22"/>
              </w:rPr>
              <w:t>la suppression du délai de prescription de 2 ans pour les adhérents des OGA est maintenue</w:t>
            </w:r>
            <w:r w:rsidR="00B55B9B" w:rsidRPr="006C32AB">
              <w:rPr>
                <w:bCs/>
                <w:i/>
                <w:szCs w:val="22"/>
              </w:rPr>
              <w:t>.</w:t>
            </w:r>
          </w:p>
          <w:p w:rsidR="001318F9" w:rsidRPr="006C32AB" w:rsidRDefault="001318F9" w:rsidP="001318F9">
            <w:pPr>
              <w:rPr>
                <w:bCs/>
                <w:i/>
                <w:szCs w:val="22"/>
              </w:rPr>
            </w:pPr>
          </w:p>
          <w:p w:rsidR="001318F9" w:rsidRPr="006C32AB" w:rsidRDefault="005427B9" w:rsidP="00C5156F">
            <w:pPr>
              <w:numPr>
                <w:ilvl w:val="0"/>
                <w:numId w:val="16"/>
              </w:numPr>
              <w:ind w:left="435" w:hanging="284"/>
              <w:rPr>
                <w:bCs/>
                <w:i/>
                <w:szCs w:val="22"/>
              </w:rPr>
            </w:pPr>
            <w:r w:rsidRPr="00C5156F">
              <w:rPr>
                <w:b/>
                <w:bCs/>
                <w:i/>
                <w:szCs w:val="22"/>
              </w:rPr>
              <w:t>Missions des OGA et visa fiscal des EC</w:t>
            </w:r>
          </w:p>
          <w:p w:rsidR="001318F9" w:rsidRPr="006C32AB" w:rsidRDefault="001318F9" w:rsidP="001318F9">
            <w:pPr>
              <w:rPr>
                <w:bCs/>
                <w:i/>
                <w:szCs w:val="22"/>
              </w:rPr>
            </w:pPr>
          </w:p>
          <w:p w:rsidR="001318F9" w:rsidRPr="006C32AB" w:rsidRDefault="005427B9" w:rsidP="006C32AB">
            <w:pPr>
              <w:jc w:val="both"/>
              <w:rPr>
                <w:bCs/>
                <w:i/>
                <w:szCs w:val="22"/>
              </w:rPr>
            </w:pPr>
            <w:r w:rsidRPr="006C32AB">
              <w:rPr>
                <w:bCs/>
                <w:i/>
                <w:szCs w:val="22"/>
              </w:rPr>
              <w:t>Les OGA doivent désormais contrôler les déclarations de CVAE et de revenus encaissés à l’étranger de leurs membres à compter du 31/12/2015. Les CGA et AGA pourront demander tous les renseignements et documents utiles à un contrôle de sincérité des déclarations dans les 9 mois de leur réception. Les modalités du contrôle seront précisées par décret.</w:t>
            </w:r>
          </w:p>
          <w:p w:rsidR="001318F9" w:rsidRPr="006C32AB" w:rsidRDefault="001318F9" w:rsidP="006C32AB">
            <w:pPr>
              <w:jc w:val="both"/>
              <w:rPr>
                <w:bCs/>
                <w:i/>
                <w:szCs w:val="22"/>
              </w:rPr>
            </w:pPr>
          </w:p>
          <w:p w:rsidR="001318F9" w:rsidRPr="006C32AB" w:rsidRDefault="005427B9" w:rsidP="006C32AB">
            <w:pPr>
              <w:jc w:val="both"/>
              <w:rPr>
                <w:bCs/>
                <w:i/>
                <w:szCs w:val="22"/>
              </w:rPr>
            </w:pPr>
            <w:r w:rsidRPr="006C32AB">
              <w:rPr>
                <w:bCs/>
                <w:i/>
                <w:szCs w:val="22"/>
              </w:rPr>
              <w:t xml:space="preserve">Les professionnels de </w:t>
            </w:r>
            <w:proofErr w:type="gramStart"/>
            <w:r w:rsidRPr="006C32AB">
              <w:rPr>
                <w:bCs/>
                <w:i/>
                <w:szCs w:val="22"/>
              </w:rPr>
              <w:t>l’expertise-comptable habilités</w:t>
            </w:r>
            <w:proofErr w:type="gramEnd"/>
            <w:r w:rsidRPr="006C32AB">
              <w:rPr>
                <w:bCs/>
                <w:i/>
                <w:szCs w:val="22"/>
              </w:rPr>
              <w:t xml:space="preserve"> à délivrer le visa fiscal doivent désormais s’engager à fournir les mêmes missions que les OGA.</w:t>
            </w:r>
          </w:p>
          <w:p w:rsidR="001318F9" w:rsidRPr="006C32AB" w:rsidRDefault="001318F9" w:rsidP="006C32AB">
            <w:pPr>
              <w:jc w:val="both"/>
              <w:rPr>
                <w:bCs/>
                <w:i/>
                <w:szCs w:val="22"/>
              </w:rPr>
            </w:pPr>
          </w:p>
          <w:p w:rsidR="001318F9" w:rsidRDefault="005427B9" w:rsidP="006C32AB">
            <w:pPr>
              <w:jc w:val="both"/>
              <w:rPr>
                <w:bCs/>
                <w:i/>
                <w:szCs w:val="22"/>
              </w:rPr>
            </w:pPr>
            <w:r w:rsidRPr="006C32AB">
              <w:rPr>
                <w:bCs/>
                <w:i/>
                <w:szCs w:val="22"/>
              </w:rPr>
              <w:t>Les insuffisances ou absences de réponses de l’adhérent ou du client pourront entra</w:t>
            </w:r>
            <w:r w:rsidR="00B55B9B" w:rsidRPr="006C32AB">
              <w:rPr>
                <w:bCs/>
                <w:i/>
                <w:szCs w:val="22"/>
              </w:rPr>
              <w:t>î</w:t>
            </w:r>
            <w:r w:rsidRPr="006C32AB">
              <w:rPr>
                <w:bCs/>
                <w:i/>
                <w:szCs w:val="22"/>
              </w:rPr>
              <w:t>ner le retour de la majoration de 25% du bénéfice imposable de l’adhérent.</w:t>
            </w:r>
          </w:p>
          <w:p w:rsidR="006C32AB" w:rsidRDefault="006C32AB" w:rsidP="006C32AB">
            <w:pPr>
              <w:jc w:val="both"/>
              <w:rPr>
                <w:bCs/>
                <w:i/>
                <w:szCs w:val="22"/>
              </w:rPr>
            </w:pPr>
          </w:p>
          <w:p w:rsidR="006C32AB" w:rsidRPr="006C32AB" w:rsidRDefault="006C32AB" w:rsidP="006C32AB">
            <w:pPr>
              <w:jc w:val="both"/>
              <w:rPr>
                <w:bCs/>
                <w:i/>
                <w:szCs w:val="22"/>
              </w:rPr>
            </w:pPr>
            <w:r w:rsidRPr="006C32AB">
              <w:rPr>
                <w:i/>
              </w:rPr>
              <w:t>Les adhérents d’un OGA ou d’un expert-comptable conventionné doivent accepter le paiement par chèque et depuis le 31 décembre 2015 le paiement par carte bancaire et le signaler à leur clientèle</w:t>
            </w:r>
            <w:r>
              <w:t>.</w:t>
            </w:r>
          </w:p>
          <w:p w:rsidR="001318F9" w:rsidRPr="006C32AB" w:rsidRDefault="001318F9" w:rsidP="0082719D">
            <w:pPr>
              <w:jc w:val="both"/>
              <w:rPr>
                <w:i/>
              </w:rPr>
            </w:pPr>
          </w:p>
        </w:tc>
      </w:tr>
      <w:tr w:rsidR="00AE571D" w:rsidRPr="0062136A" w:rsidTr="00C5156F">
        <w:trPr>
          <w:trHeight w:val="1119"/>
          <w:jc w:val="center"/>
        </w:trPr>
        <w:tc>
          <w:tcPr>
            <w:tcW w:w="0" w:type="auto"/>
            <w:shd w:val="clear" w:color="auto" w:fill="D9D9D9"/>
            <w:vAlign w:val="center"/>
          </w:tcPr>
          <w:p w:rsidR="009E391B" w:rsidRDefault="00B258A3" w:rsidP="009E391B">
            <w:pPr>
              <w:jc w:val="center"/>
              <w:rPr>
                <w:b/>
                <w:i/>
                <w:szCs w:val="22"/>
              </w:rPr>
            </w:pPr>
            <w:r>
              <w:rPr>
                <w:b/>
                <w:i/>
                <w:szCs w:val="22"/>
              </w:rPr>
              <w:t xml:space="preserve">Prêt à taux zéro </w:t>
            </w:r>
            <w:r w:rsidR="009E391B">
              <w:rPr>
                <w:b/>
                <w:i/>
                <w:szCs w:val="22"/>
              </w:rPr>
              <w:t>(PTZ)</w:t>
            </w:r>
          </w:p>
          <w:p w:rsidR="00AE571D" w:rsidRDefault="00B258A3" w:rsidP="009E391B">
            <w:pPr>
              <w:jc w:val="center"/>
              <w:rPr>
                <w:b/>
                <w:i/>
                <w:szCs w:val="22"/>
              </w:rPr>
            </w:pPr>
            <w:r>
              <w:rPr>
                <w:b/>
                <w:i/>
                <w:szCs w:val="22"/>
              </w:rPr>
              <w:t>Art. 10</w:t>
            </w:r>
            <w:r w:rsidR="009E391B">
              <w:rPr>
                <w:b/>
                <w:i/>
                <w:szCs w:val="22"/>
              </w:rPr>
              <w:t>7</w:t>
            </w:r>
          </w:p>
        </w:tc>
        <w:tc>
          <w:tcPr>
            <w:tcW w:w="8903" w:type="dxa"/>
            <w:vAlign w:val="center"/>
          </w:tcPr>
          <w:p w:rsidR="00AE571D" w:rsidRDefault="00AE571D" w:rsidP="0082719D">
            <w:pPr>
              <w:jc w:val="both"/>
            </w:pPr>
          </w:p>
          <w:p w:rsidR="009E391B" w:rsidRDefault="009E391B" w:rsidP="0082719D">
            <w:pPr>
              <w:jc w:val="both"/>
            </w:pPr>
            <w:r>
              <w:t>Le dispositif du PTZ est aménagé :</w:t>
            </w:r>
          </w:p>
          <w:p w:rsidR="009E391B" w:rsidRDefault="009E391B" w:rsidP="005457C2">
            <w:pPr>
              <w:pStyle w:val="Paragraphedeliste"/>
              <w:numPr>
                <w:ilvl w:val="0"/>
                <w:numId w:val="8"/>
              </w:numPr>
              <w:jc w:val="both"/>
            </w:pPr>
            <w:r>
              <w:t>il est étendu à l’ensemble du territoire français (au lieu de la seule zone C) ;</w:t>
            </w:r>
          </w:p>
          <w:p w:rsidR="009E391B" w:rsidRDefault="009E391B" w:rsidP="005457C2">
            <w:pPr>
              <w:pStyle w:val="Paragraphedeliste"/>
              <w:numPr>
                <w:ilvl w:val="0"/>
                <w:numId w:val="8"/>
              </w:numPr>
              <w:jc w:val="both"/>
            </w:pPr>
            <w:r>
              <w:t xml:space="preserve">il peut financer 40 % (au </w:t>
            </w:r>
            <w:r w:rsidR="00F31527">
              <w:t xml:space="preserve">lieu </w:t>
            </w:r>
            <w:r>
              <w:t>de 35 %) de l’achat d’un logement neuf ;</w:t>
            </w:r>
          </w:p>
          <w:p w:rsidR="009E391B" w:rsidRDefault="009E391B" w:rsidP="005457C2">
            <w:pPr>
              <w:pStyle w:val="Paragraphedeliste"/>
              <w:numPr>
                <w:ilvl w:val="0"/>
                <w:numId w:val="8"/>
              </w:numPr>
              <w:jc w:val="both"/>
            </w:pPr>
            <w:r>
              <w:t>la durée d’occupation du logement par l’acquéreur en tant que résidence principale est limitée à 6 ans (au lieu de la durée du prêt).</w:t>
            </w:r>
          </w:p>
          <w:p w:rsidR="009E391B" w:rsidRDefault="009E391B" w:rsidP="009E391B">
            <w:pPr>
              <w:jc w:val="both"/>
            </w:pPr>
          </w:p>
        </w:tc>
      </w:tr>
      <w:tr w:rsidR="00AE571D" w:rsidRPr="0062136A" w:rsidTr="00C5156F">
        <w:trPr>
          <w:trHeight w:val="1119"/>
          <w:jc w:val="center"/>
        </w:trPr>
        <w:tc>
          <w:tcPr>
            <w:tcW w:w="0" w:type="auto"/>
            <w:shd w:val="clear" w:color="auto" w:fill="D9D9D9"/>
            <w:vAlign w:val="center"/>
          </w:tcPr>
          <w:p w:rsidR="00AE571D" w:rsidRDefault="00126279" w:rsidP="00962496">
            <w:pPr>
              <w:jc w:val="center"/>
              <w:rPr>
                <w:b/>
                <w:i/>
                <w:szCs w:val="22"/>
              </w:rPr>
            </w:pPr>
            <w:r>
              <w:rPr>
                <w:b/>
                <w:i/>
                <w:szCs w:val="22"/>
              </w:rPr>
              <w:t>Eco-prêt à taux zéro</w:t>
            </w:r>
          </w:p>
          <w:p w:rsidR="00126279" w:rsidRDefault="00126279" w:rsidP="00962496">
            <w:pPr>
              <w:jc w:val="center"/>
              <w:rPr>
                <w:b/>
                <w:i/>
                <w:szCs w:val="22"/>
              </w:rPr>
            </w:pPr>
            <w:r>
              <w:rPr>
                <w:b/>
                <w:i/>
                <w:szCs w:val="22"/>
              </w:rPr>
              <w:t>(éco-PTZ)</w:t>
            </w:r>
          </w:p>
          <w:p w:rsidR="00126279" w:rsidRDefault="00126279" w:rsidP="00962496">
            <w:pPr>
              <w:jc w:val="center"/>
              <w:rPr>
                <w:b/>
                <w:i/>
                <w:szCs w:val="22"/>
              </w:rPr>
            </w:pPr>
            <w:r>
              <w:rPr>
                <w:b/>
                <w:i/>
                <w:szCs w:val="22"/>
              </w:rPr>
              <w:t>Art. 108</w:t>
            </w:r>
          </w:p>
        </w:tc>
        <w:tc>
          <w:tcPr>
            <w:tcW w:w="8903" w:type="dxa"/>
            <w:vAlign w:val="center"/>
          </w:tcPr>
          <w:p w:rsidR="00AE571D" w:rsidRDefault="00126279" w:rsidP="00126279">
            <w:pPr>
              <w:jc w:val="both"/>
            </w:pPr>
            <w:r>
              <w:t>Le dispositif de l’éco-PTZ est reconduit pour 3 ans jusqu’au 31 décembre 2018 et est étendu aux travaux permettant d’améliorer la perfor</w:t>
            </w:r>
            <w:r w:rsidR="004C743C">
              <w:t>mance énergétique du logement et</w:t>
            </w:r>
            <w:r>
              <w:t xml:space="preserve"> ayant ouvert droit à une aide accordée par l’ANAH (Agence nationale de l’habitat).</w:t>
            </w:r>
          </w:p>
        </w:tc>
      </w:tr>
      <w:tr w:rsidR="00126279" w:rsidRPr="0062136A" w:rsidTr="00C5156F">
        <w:trPr>
          <w:trHeight w:val="1119"/>
          <w:jc w:val="center"/>
        </w:trPr>
        <w:tc>
          <w:tcPr>
            <w:tcW w:w="0" w:type="auto"/>
            <w:shd w:val="clear" w:color="auto" w:fill="D9D9D9"/>
            <w:vAlign w:val="center"/>
          </w:tcPr>
          <w:p w:rsidR="00126279" w:rsidRDefault="00113D23" w:rsidP="00962496">
            <w:pPr>
              <w:jc w:val="center"/>
              <w:rPr>
                <w:b/>
                <w:i/>
                <w:szCs w:val="22"/>
              </w:rPr>
            </w:pPr>
            <w:r>
              <w:rPr>
                <w:b/>
                <w:i/>
                <w:szCs w:val="22"/>
              </w:rPr>
              <w:t>Dématérialisation de la déclaration des prix de transfert</w:t>
            </w:r>
          </w:p>
          <w:p w:rsidR="00113D23" w:rsidRDefault="00113D23" w:rsidP="00962496">
            <w:pPr>
              <w:jc w:val="center"/>
              <w:rPr>
                <w:b/>
                <w:i/>
                <w:szCs w:val="22"/>
              </w:rPr>
            </w:pPr>
            <w:r>
              <w:rPr>
                <w:b/>
                <w:i/>
                <w:szCs w:val="22"/>
              </w:rPr>
              <w:t>Art. 86</w:t>
            </w:r>
          </w:p>
        </w:tc>
        <w:tc>
          <w:tcPr>
            <w:tcW w:w="8903" w:type="dxa"/>
            <w:vAlign w:val="center"/>
          </w:tcPr>
          <w:p w:rsidR="00F31527" w:rsidRDefault="00F31527" w:rsidP="0082719D">
            <w:pPr>
              <w:jc w:val="both"/>
            </w:pPr>
          </w:p>
          <w:p w:rsidR="00126279" w:rsidRDefault="00113D23" w:rsidP="0082719D">
            <w:pPr>
              <w:jc w:val="both"/>
            </w:pPr>
            <w:r>
              <w:t>À compter du 1</w:t>
            </w:r>
            <w:r w:rsidRPr="00113D23">
              <w:rPr>
                <w:vertAlign w:val="superscript"/>
              </w:rPr>
              <w:t>er</w:t>
            </w:r>
            <w:r>
              <w:t xml:space="preserve"> janvier 2016, certaines entreprises doivent transmettre </w:t>
            </w:r>
            <w:r w:rsidR="008162C3">
              <w:t xml:space="preserve">dans les 6 mois de la date limite de dépôt </w:t>
            </w:r>
            <w:r w:rsidR="00F31527">
              <w:t>de leur déclaration de résultat</w:t>
            </w:r>
            <w:r w:rsidR="008162C3">
              <w:t xml:space="preserve"> </w:t>
            </w:r>
            <w:r>
              <w:t xml:space="preserve">à l’administration une déclaration </w:t>
            </w:r>
            <w:r w:rsidR="0094065F">
              <w:t xml:space="preserve">annuelle </w:t>
            </w:r>
            <w:r>
              <w:t>des prix de transfert. Celle-ci doit désormais :</w:t>
            </w:r>
          </w:p>
          <w:p w:rsidR="00113D23" w:rsidRDefault="00113D23" w:rsidP="005457C2">
            <w:pPr>
              <w:pStyle w:val="Paragraphedeliste"/>
              <w:numPr>
                <w:ilvl w:val="0"/>
                <w:numId w:val="9"/>
              </w:numPr>
              <w:jc w:val="both"/>
            </w:pPr>
            <w:r>
              <w:t>être réalisée par voie électronique ;</w:t>
            </w:r>
          </w:p>
          <w:p w:rsidR="00113D23" w:rsidRDefault="00113D23" w:rsidP="005457C2">
            <w:pPr>
              <w:pStyle w:val="Paragraphedeliste"/>
              <w:numPr>
                <w:ilvl w:val="0"/>
                <w:numId w:val="9"/>
              </w:numPr>
              <w:jc w:val="both"/>
            </w:pPr>
            <w:r>
              <w:t>être souscrite par la société « tête de groupe » en cas d’intégration fiscale ;</w:t>
            </w:r>
          </w:p>
          <w:p w:rsidR="00113D23" w:rsidRDefault="00113D23" w:rsidP="005457C2">
            <w:pPr>
              <w:pStyle w:val="Paragraphedeliste"/>
              <w:numPr>
                <w:ilvl w:val="0"/>
                <w:numId w:val="9"/>
              </w:numPr>
              <w:jc w:val="both"/>
            </w:pPr>
            <w:r>
              <w:t>contenir des informations sur les États d’implantation des entreprises associées.</w:t>
            </w:r>
          </w:p>
          <w:p w:rsidR="00113D23" w:rsidRDefault="00113D23" w:rsidP="00113D23">
            <w:pPr>
              <w:jc w:val="both"/>
            </w:pPr>
          </w:p>
        </w:tc>
      </w:tr>
      <w:tr w:rsidR="00287637" w:rsidRPr="0062136A" w:rsidTr="00C5156F">
        <w:trPr>
          <w:trHeight w:val="1119"/>
          <w:jc w:val="center"/>
        </w:trPr>
        <w:tc>
          <w:tcPr>
            <w:tcW w:w="0" w:type="auto"/>
            <w:shd w:val="clear" w:color="auto" w:fill="D9D9D9"/>
            <w:vAlign w:val="center"/>
          </w:tcPr>
          <w:p w:rsidR="00287637" w:rsidRDefault="00A812F3" w:rsidP="00962496">
            <w:pPr>
              <w:jc w:val="center"/>
              <w:rPr>
                <w:b/>
                <w:i/>
                <w:szCs w:val="22"/>
              </w:rPr>
            </w:pPr>
            <w:r>
              <w:rPr>
                <w:b/>
                <w:i/>
                <w:szCs w:val="22"/>
              </w:rPr>
              <w:lastRenderedPageBreak/>
              <w:t>Groupes internationaux : déclaration d</w:t>
            </w:r>
            <w:r w:rsidR="008371F4">
              <w:rPr>
                <w:b/>
                <w:i/>
                <w:szCs w:val="22"/>
              </w:rPr>
              <w:t>es bénéfices p</w:t>
            </w:r>
            <w:r>
              <w:rPr>
                <w:b/>
                <w:i/>
                <w:szCs w:val="22"/>
              </w:rPr>
              <w:t>ays par pays</w:t>
            </w:r>
          </w:p>
          <w:p w:rsidR="00A812F3" w:rsidRDefault="00A812F3" w:rsidP="00962496">
            <w:pPr>
              <w:jc w:val="center"/>
              <w:rPr>
                <w:b/>
                <w:i/>
                <w:szCs w:val="22"/>
              </w:rPr>
            </w:pPr>
            <w:r>
              <w:rPr>
                <w:b/>
                <w:i/>
                <w:szCs w:val="22"/>
              </w:rPr>
              <w:t>Art. 121</w:t>
            </w:r>
          </w:p>
        </w:tc>
        <w:tc>
          <w:tcPr>
            <w:tcW w:w="8903" w:type="dxa"/>
          </w:tcPr>
          <w:p w:rsidR="00287637" w:rsidRDefault="00287637" w:rsidP="008E4570">
            <w:pPr>
              <w:jc w:val="both"/>
            </w:pPr>
          </w:p>
          <w:p w:rsidR="00A812F3" w:rsidRDefault="00A812F3" w:rsidP="008E4570">
            <w:pPr>
              <w:jc w:val="both"/>
            </w:pPr>
            <w:r>
              <w:t>Les entreprises établies en France, membres d’un groupe international dont le CA consolidé est &gt; 750 M€, doivent déclarer par voie électronique chaque année à compter de 2016, la répartition pays par pays des bénéfices du groupe.</w:t>
            </w:r>
          </w:p>
        </w:tc>
      </w:tr>
      <w:tr w:rsidR="00CE5A77" w:rsidRPr="006C32AB" w:rsidTr="003A38CC">
        <w:trPr>
          <w:trHeight w:val="9100"/>
          <w:jc w:val="center"/>
        </w:trPr>
        <w:tc>
          <w:tcPr>
            <w:tcW w:w="0" w:type="auto"/>
            <w:shd w:val="clear" w:color="auto" w:fill="D9D9D9"/>
            <w:vAlign w:val="center"/>
          </w:tcPr>
          <w:p w:rsidR="00CE5A77" w:rsidRPr="006C32AB" w:rsidRDefault="00CE5A77" w:rsidP="00962496">
            <w:pPr>
              <w:jc w:val="center"/>
              <w:rPr>
                <w:b/>
                <w:i/>
                <w:szCs w:val="22"/>
              </w:rPr>
            </w:pPr>
            <w:r w:rsidRPr="006C32AB">
              <w:rPr>
                <w:b/>
                <w:i/>
                <w:szCs w:val="22"/>
              </w:rPr>
              <w:t>Groupes : dividendes</w:t>
            </w:r>
          </w:p>
          <w:p w:rsidR="00F22913" w:rsidRPr="006C32AB" w:rsidRDefault="00F22913" w:rsidP="00962496">
            <w:pPr>
              <w:jc w:val="center"/>
              <w:rPr>
                <w:b/>
                <w:i/>
                <w:szCs w:val="22"/>
              </w:rPr>
            </w:pPr>
            <w:r w:rsidRPr="006C32AB">
              <w:rPr>
                <w:b/>
                <w:i/>
                <w:szCs w:val="22"/>
              </w:rPr>
              <w:t>Art. 29, 36, 40, 82</w:t>
            </w:r>
          </w:p>
        </w:tc>
        <w:tc>
          <w:tcPr>
            <w:tcW w:w="8903" w:type="dxa"/>
            <w:vAlign w:val="center"/>
          </w:tcPr>
          <w:p w:rsidR="007063D9" w:rsidRPr="007063D9" w:rsidRDefault="007063D9" w:rsidP="00C5156F">
            <w:pPr>
              <w:jc w:val="both"/>
              <w:rPr>
                <w:bCs/>
                <w:i/>
                <w:szCs w:val="22"/>
                <w:u w:val="single"/>
              </w:rPr>
            </w:pPr>
            <w:r w:rsidRPr="007063D9">
              <w:rPr>
                <w:bCs/>
                <w:i/>
                <w:szCs w:val="22"/>
                <w:u w:val="single"/>
              </w:rPr>
              <w:t>Dividendes : régime « mère-fille</w:t>
            </w:r>
          </w:p>
          <w:p w:rsidR="007063D9" w:rsidRPr="003A38CC" w:rsidRDefault="007063D9" w:rsidP="00C5156F">
            <w:pPr>
              <w:jc w:val="both"/>
              <w:rPr>
                <w:bCs/>
                <w:i/>
                <w:sz w:val="10"/>
                <w:szCs w:val="10"/>
              </w:rPr>
            </w:pPr>
          </w:p>
          <w:p w:rsidR="00CE5A77" w:rsidRDefault="00CE5A77" w:rsidP="00C5156F">
            <w:pPr>
              <w:jc w:val="both"/>
              <w:rPr>
                <w:bCs/>
                <w:i/>
                <w:szCs w:val="22"/>
              </w:rPr>
            </w:pPr>
            <w:r w:rsidRPr="006C32AB">
              <w:rPr>
                <w:bCs/>
                <w:i/>
                <w:szCs w:val="22"/>
              </w:rPr>
              <w:t>Le régime d’imposition à l’IS des dividendes en provenance d’une filiale (régime mère/fille) est aménagé pour les exercices clos à compter du 31/12/2015 :</w:t>
            </w:r>
          </w:p>
          <w:p w:rsidR="00C5156F" w:rsidRPr="003A38CC" w:rsidRDefault="00C5156F" w:rsidP="00C5156F">
            <w:pPr>
              <w:jc w:val="both"/>
              <w:rPr>
                <w:bCs/>
                <w:i/>
                <w:sz w:val="10"/>
                <w:szCs w:val="10"/>
              </w:rPr>
            </w:pPr>
          </w:p>
          <w:p w:rsidR="00CE5A77" w:rsidRPr="00C5156F" w:rsidRDefault="00CE5A77" w:rsidP="00C5156F">
            <w:pPr>
              <w:numPr>
                <w:ilvl w:val="0"/>
                <w:numId w:val="4"/>
              </w:numPr>
              <w:jc w:val="both"/>
              <w:rPr>
                <w:b/>
                <w:bCs/>
                <w:i/>
                <w:szCs w:val="22"/>
              </w:rPr>
            </w:pPr>
            <w:r w:rsidRPr="006C32AB">
              <w:rPr>
                <w:bCs/>
                <w:i/>
                <w:szCs w:val="22"/>
              </w:rPr>
              <w:t>L’entière propriété des titres n’est plus nécessaire : la nue-propriété est désormais acceptée ;</w:t>
            </w:r>
          </w:p>
          <w:p w:rsidR="00C5156F" w:rsidRPr="003A38CC" w:rsidRDefault="00C5156F" w:rsidP="00C5156F">
            <w:pPr>
              <w:ind w:left="930"/>
              <w:jc w:val="both"/>
              <w:rPr>
                <w:b/>
                <w:bCs/>
                <w:i/>
                <w:sz w:val="10"/>
                <w:szCs w:val="10"/>
              </w:rPr>
            </w:pPr>
          </w:p>
          <w:p w:rsidR="00CE5A77" w:rsidRPr="006C32AB" w:rsidRDefault="00CE5A77" w:rsidP="00C5156F">
            <w:pPr>
              <w:numPr>
                <w:ilvl w:val="0"/>
                <w:numId w:val="4"/>
              </w:numPr>
              <w:jc w:val="both"/>
              <w:rPr>
                <w:b/>
                <w:bCs/>
                <w:i/>
                <w:szCs w:val="22"/>
              </w:rPr>
            </w:pPr>
            <w:r w:rsidRPr="006C32AB">
              <w:rPr>
                <w:bCs/>
                <w:i/>
                <w:szCs w:val="22"/>
              </w:rPr>
              <w:t>Si le seuil de 5% du capital et la détention des titres pendant 2 ans restent les conditions générales pour exonérer les dividendes, 2,5% peuvent suffire sous trois conditions</w:t>
            </w:r>
            <w:r w:rsidR="006C32AB">
              <w:rPr>
                <w:bCs/>
                <w:i/>
                <w:szCs w:val="22"/>
              </w:rPr>
              <w:t xml:space="preserve"> cumulatives</w:t>
            </w:r>
            <w:r w:rsidRPr="006C32AB">
              <w:rPr>
                <w:bCs/>
                <w:i/>
                <w:szCs w:val="22"/>
              </w:rPr>
              <w:t> :</w:t>
            </w:r>
          </w:p>
          <w:p w:rsidR="00CE5A77" w:rsidRPr="006C32AB" w:rsidRDefault="00CE5A77" w:rsidP="00C5156F">
            <w:pPr>
              <w:numPr>
                <w:ilvl w:val="0"/>
                <w:numId w:val="4"/>
              </w:numPr>
              <w:ind w:left="1237" w:hanging="283"/>
              <w:jc w:val="both"/>
              <w:rPr>
                <w:bCs/>
                <w:i/>
                <w:szCs w:val="22"/>
              </w:rPr>
            </w:pPr>
            <w:r w:rsidRPr="006C32AB">
              <w:rPr>
                <w:bCs/>
                <w:i/>
                <w:szCs w:val="22"/>
              </w:rPr>
              <w:t xml:space="preserve">Que la mère </w:t>
            </w:r>
            <w:r w:rsidR="006C32AB">
              <w:rPr>
                <w:bCs/>
                <w:i/>
                <w:szCs w:val="22"/>
              </w:rPr>
              <w:t xml:space="preserve">soit </w:t>
            </w:r>
            <w:r w:rsidRPr="006C32AB">
              <w:rPr>
                <w:bCs/>
                <w:i/>
                <w:szCs w:val="22"/>
              </w:rPr>
              <w:t>contrôlée par un</w:t>
            </w:r>
            <w:r w:rsidR="006C32AB">
              <w:rPr>
                <w:bCs/>
                <w:i/>
                <w:szCs w:val="22"/>
              </w:rPr>
              <w:t xml:space="preserve"> ou plusieurs</w:t>
            </w:r>
            <w:r w:rsidRPr="006C32AB">
              <w:rPr>
                <w:bCs/>
                <w:i/>
                <w:szCs w:val="22"/>
              </w:rPr>
              <w:t xml:space="preserve"> organisme</w:t>
            </w:r>
            <w:r w:rsidR="006C32AB">
              <w:rPr>
                <w:bCs/>
                <w:i/>
                <w:szCs w:val="22"/>
              </w:rPr>
              <w:t>s</w:t>
            </w:r>
            <w:r w:rsidRPr="006C32AB">
              <w:rPr>
                <w:bCs/>
                <w:i/>
                <w:szCs w:val="22"/>
              </w:rPr>
              <w:t xml:space="preserve"> à but non lucratif</w:t>
            </w:r>
          </w:p>
          <w:p w:rsidR="00CE5A77" w:rsidRPr="006C32AB" w:rsidRDefault="00CE5A77" w:rsidP="00C5156F">
            <w:pPr>
              <w:numPr>
                <w:ilvl w:val="0"/>
                <w:numId w:val="4"/>
              </w:numPr>
              <w:ind w:left="1237" w:hanging="283"/>
              <w:jc w:val="both"/>
              <w:rPr>
                <w:bCs/>
                <w:i/>
                <w:szCs w:val="22"/>
              </w:rPr>
            </w:pPr>
            <w:r w:rsidRPr="006C32AB">
              <w:rPr>
                <w:bCs/>
                <w:i/>
                <w:szCs w:val="22"/>
              </w:rPr>
              <w:t>Que la mère détienne au moins 5% des droits de vote dans la filiale</w:t>
            </w:r>
          </w:p>
          <w:p w:rsidR="00CE5A77" w:rsidRDefault="00CE5A77" w:rsidP="00C5156F">
            <w:pPr>
              <w:numPr>
                <w:ilvl w:val="0"/>
                <w:numId w:val="4"/>
              </w:numPr>
              <w:ind w:left="1237" w:hanging="283"/>
              <w:jc w:val="both"/>
              <w:rPr>
                <w:bCs/>
                <w:i/>
                <w:szCs w:val="22"/>
              </w:rPr>
            </w:pPr>
            <w:r w:rsidRPr="006C32AB">
              <w:rPr>
                <w:bCs/>
                <w:i/>
                <w:szCs w:val="22"/>
              </w:rPr>
              <w:t>Que la mère conserve les titres pendant 5 ans</w:t>
            </w:r>
          </w:p>
          <w:p w:rsidR="00C5156F" w:rsidRPr="003A38CC" w:rsidRDefault="00C5156F" w:rsidP="00C5156F">
            <w:pPr>
              <w:ind w:left="1237"/>
              <w:jc w:val="both"/>
              <w:rPr>
                <w:bCs/>
                <w:i/>
                <w:sz w:val="10"/>
                <w:szCs w:val="10"/>
              </w:rPr>
            </w:pPr>
          </w:p>
          <w:p w:rsidR="00CE5A77" w:rsidRDefault="00CE5A77" w:rsidP="00C5156F">
            <w:pPr>
              <w:numPr>
                <w:ilvl w:val="0"/>
                <w:numId w:val="4"/>
              </w:numPr>
              <w:ind w:left="954" w:hanging="425"/>
              <w:jc w:val="both"/>
              <w:rPr>
                <w:bCs/>
                <w:i/>
                <w:szCs w:val="22"/>
              </w:rPr>
            </w:pPr>
            <w:r w:rsidRPr="006C32AB">
              <w:rPr>
                <w:bCs/>
                <w:i/>
                <w:szCs w:val="22"/>
              </w:rPr>
              <w:t>Les titres dont les sociétés sont exonérées d’IS sont exclus du bénéfice du régime M/F</w:t>
            </w:r>
            <w:r w:rsidR="0014473C">
              <w:rPr>
                <w:bCs/>
                <w:i/>
                <w:szCs w:val="22"/>
              </w:rPr>
              <w:t xml:space="preserve"> (hors exonérations liées à l’art. 44 </w:t>
            </w:r>
            <w:proofErr w:type="spellStart"/>
            <w:r w:rsidR="0014473C">
              <w:rPr>
                <w:bCs/>
                <w:i/>
                <w:szCs w:val="22"/>
              </w:rPr>
              <w:t>sexies</w:t>
            </w:r>
            <w:proofErr w:type="spellEnd"/>
            <w:r w:rsidR="0014473C">
              <w:rPr>
                <w:bCs/>
                <w:i/>
                <w:szCs w:val="22"/>
              </w:rPr>
              <w:t xml:space="preserve"> du CGI (exonérations notamment liées aux zones d’implantation)</w:t>
            </w:r>
            <w:r w:rsidR="007063D9">
              <w:rPr>
                <w:bCs/>
                <w:i/>
                <w:szCs w:val="22"/>
              </w:rPr>
              <w:t>)</w:t>
            </w:r>
            <w:r w:rsidRPr="006C32AB">
              <w:rPr>
                <w:bCs/>
                <w:i/>
                <w:szCs w:val="22"/>
              </w:rPr>
              <w:t> ;</w:t>
            </w:r>
          </w:p>
          <w:p w:rsidR="00C5156F" w:rsidRPr="003A38CC" w:rsidRDefault="00C5156F" w:rsidP="00C5156F">
            <w:pPr>
              <w:pStyle w:val="Paragraphedeliste"/>
              <w:rPr>
                <w:bCs/>
                <w:i/>
                <w:sz w:val="10"/>
                <w:szCs w:val="10"/>
              </w:rPr>
            </w:pPr>
          </w:p>
          <w:p w:rsidR="00CE5A77" w:rsidRPr="006C32AB" w:rsidRDefault="00CE5A77" w:rsidP="00C5156F">
            <w:pPr>
              <w:numPr>
                <w:ilvl w:val="0"/>
                <w:numId w:val="4"/>
              </w:numPr>
              <w:ind w:left="954" w:hanging="425"/>
              <w:jc w:val="both"/>
              <w:rPr>
                <w:bCs/>
                <w:i/>
                <w:szCs w:val="22"/>
              </w:rPr>
            </w:pPr>
            <w:r w:rsidRPr="006C32AB">
              <w:rPr>
                <w:bCs/>
                <w:i/>
                <w:szCs w:val="22"/>
              </w:rPr>
              <w:t>L’exclusion du régime des titres de filiales situées dans un État ou territoire non coopératif n’est plus systématique : la société mère peut désormais apporter la preuve que le montage n’est pas réalisé dans le but de se soustraire à l’impôt en France. En revanche en cas d’abus permettant de déjouer la finalité de la loi par des montages grâce à l’exonération de retenue à la source à l’étranger, les titres seront exclus du dispositif M/F.</w:t>
            </w:r>
          </w:p>
          <w:p w:rsidR="00CE5A77" w:rsidRPr="006C32AB" w:rsidRDefault="00CE5A77" w:rsidP="00C5156F">
            <w:pPr>
              <w:jc w:val="both"/>
              <w:rPr>
                <w:bCs/>
                <w:i/>
                <w:szCs w:val="22"/>
              </w:rPr>
            </w:pPr>
          </w:p>
          <w:p w:rsidR="00CE5A77" w:rsidRPr="007063D9" w:rsidRDefault="00CE5A77" w:rsidP="00C5156F">
            <w:pPr>
              <w:jc w:val="both"/>
              <w:rPr>
                <w:bCs/>
                <w:i/>
                <w:szCs w:val="22"/>
                <w:u w:val="single"/>
              </w:rPr>
            </w:pPr>
            <w:r w:rsidRPr="007063D9">
              <w:rPr>
                <w:bCs/>
                <w:i/>
                <w:szCs w:val="22"/>
                <w:u w:val="single"/>
              </w:rPr>
              <w:t>Intégration fiscale et dividendes intragroupe</w:t>
            </w:r>
          </w:p>
          <w:p w:rsidR="00CE5A77" w:rsidRPr="003A38CC" w:rsidRDefault="00CE5A77" w:rsidP="00C5156F">
            <w:pPr>
              <w:jc w:val="both"/>
              <w:rPr>
                <w:bCs/>
                <w:i/>
                <w:sz w:val="10"/>
                <w:szCs w:val="10"/>
              </w:rPr>
            </w:pPr>
          </w:p>
          <w:p w:rsidR="00CE5A77" w:rsidRDefault="00CE5A77" w:rsidP="00C5156F">
            <w:pPr>
              <w:jc w:val="both"/>
              <w:rPr>
                <w:bCs/>
                <w:i/>
                <w:szCs w:val="22"/>
              </w:rPr>
            </w:pPr>
            <w:r w:rsidRPr="006C32AB">
              <w:rPr>
                <w:bCs/>
                <w:i/>
                <w:szCs w:val="22"/>
              </w:rPr>
              <w:t xml:space="preserve">Pour les exercices ouverts à compter du 01/01/2016 dans les groupes sous le régime de </w:t>
            </w:r>
            <w:r w:rsidR="005427B9" w:rsidRPr="006C32AB">
              <w:rPr>
                <w:b/>
                <w:bCs/>
                <w:i/>
                <w:szCs w:val="22"/>
              </w:rPr>
              <w:t>l’intégration fiscale</w:t>
            </w:r>
            <w:r w:rsidR="00C5156F">
              <w:rPr>
                <w:bCs/>
                <w:i/>
                <w:szCs w:val="22"/>
              </w:rPr>
              <w:t> :</w:t>
            </w:r>
          </w:p>
          <w:p w:rsidR="00C5156F" w:rsidRPr="003A38CC" w:rsidRDefault="00C5156F" w:rsidP="00C5156F">
            <w:pPr>
              <w:jc w:val="both"/>
              <w:rPr>
                <w:bCs/>
                <w:i/>
                <w:sz w:val="10"/>
                <w:szCs w:val="10"/>
              </w:rPr>
            </w:pPr>
          </w:p>
          <w:p w:rsidR="005427B9" w:rsidRPr="00C5156F" w:rsidRDefault="00CE5A77" w:rsidP="00C5156F">
            <w:pPr>
              <w:numPr>
                <w:ilvl w:val="0"/>
                <w:numId w:val="4"/>
              </w:numPr>
              <w:ind w:left="954" w:hanging="425"/>
              <w:jc w:val="both"/>
              <w:rPr>
                <w:rFonts w:ascii="Arial" w:hAnsi="Arial"/>
                <w:b/>
                <w:bCs/>
                <w:i/>
                <w:iCs/>
                <w:szCs w:val="22"/>
              </w:rPr>
            </w:pPr>
            <w:r w:rsidRPr="006C32AB">
              <w:rPr>
                <w:bCs/>
                <w:i/>
                <w:szCs w:val="22"/>
              </w:rPr>
              <w:t>Afin de permettre une égalité de traitement quel que soit le lieu d’établissement de la filiale versant des dividendes donnant droit au régime M/F, la neutralisation de la quote-part de frais et charges du résultat du groupe fiscalement intégré est désormais supprimée.</w:t>
            </w:r>
          </w:p>
          <w:p w:rsidR="00C5156F" w:rsidRPr="003A38CC" w:rsidRDefault="00C5156F" w:rsidP="00C5156F">
            <w:pPr>
              <w:ind w:left="954"/>
              <w:jc w:val="both"/>
              <w:rPr>
                <w:rFonts w:ascii="Arial" w:hAnsi="Arial"/>
                <w:b/>
                <w:bCs/>
                <w:i/>
                <w:iCs/>
                <w:sz w:val="10"/>
                <w:szCs w:val="10"/>
              </w:rPr>
            </w:pPr>
          </w:p>
          <w:p w:rsidR="005427B9" w:rsidRPr="006C32AB" w:rsidRDefault="00CE5A77" w:rsidP="00C5156F">
            <w:pPr>
              <w:numPr>
                <w:ilvl w:val="0"/>
                <w:numId w:val="4"/>
              </w:numPr>
              <w:ind w:left="954" w:hanging="425"/>
              <w:jc w:val="both"/>
              <w:rPr>
                <w:bCs/>
                <w:i/>
                <w:szCs w:val="22"/>
              </w:rPr>
            </w:pPr>
            <w:r w:rsidRPr="006C32AB">
              <w:rPr>
                <w:bCs/>
                <w:i/>
                <w:szCs w:val="22"/>
              </w:rPr>
              <w:t>Le taux de la quote-part de frais et charges liée aux dividendes intragroupes des titres bénéficiant du régime M/F passe de 5% à 1% (ce qui compense d’une certaine façon la suppression de la neutralisation).</w:t>
            </w:r>
          </w:p>
        </w:tc>
      </w:tr>
      <w:tr w:rsidR="003D63B1" w:rsidRPr="0062136A" w:rsidTr="003A38CC">
        <w:trPr>
          <w:trHeight w:val="1972"/>
          <w:jc w:val="center"/>
        </w:trPr>
        <w:tc>
          <w:tcPr>
            <w:tcW w:w="0" w:type="auto"/>
            <w:shd w:val="clear" w:color="auto" w:fill="D9D9D9"/>
            <w:vAlign w:val="center"/>
          </w:tcPr>
          <w:p w:rsidR="003D63B1" w:rsidRDefault="003D63B1" w:rsidP="00962496">
            <w:pPr>
              <w:jc w:val="center"/>
              <w:rPr>
                <w:b/>
                <w:i/>
                <w:szCs w:val="22"/>
              </w:rPr>
            </w:pPr>
            <w:r>
              <w:rPr>
                <w:b/>
                <w:i/>
                <w:szCs w:val="22"/>
              </w:rPr>
              <w:t>Option pour le régime des sociétés de personnes</w:t>
            </w:r>
          </w:p>
          <w:p w:rsidR="003D63B1" w:rsidRDefault="003D63B1" w:rsidP="00962496">
            <w:pPr>
              <w:jc w:val="center"/>
              <w:rPr>
                <w:b/>
                <w:i/>
                <w:szCs w:val="22"/>
              </w:rPr>
            </w:pPr>
            <w:r>
              <w:rPr>
                <w:b/>
                <w:i/>
                <w:szCs w:val="22"/>
              </w:rPr>
              <w:t>Art. 15</w:t>
            </w:r>
          </w:p>
        </w:tc>
        <w:tc>
          <w:tcPr>
            <w:tcW w:w="8903" w:type="dxa"/>
            <w:vAlign w:val="center"/>
          </w:tcPr>
          <w:p w:rsidR="00AE100B" w:rsidRDefault="004F2F7A" w:rsidP="003A38CC">
            <w:pPr>
              <w:jc w:val="both"/>
            </w:pPr>
            <w:r>
              <w:t xml:space="preserve">Les sociétés de </w:t>
            </w:r>
            <w:r w:rsidR="001446CC">
              <w:t>capitaux non cotées (SA, SAS, SARL, SEL) créées depuis moins de 5 ans et soumises à l’IS peuvent opter pour le régime des sociétés de personnes à condition d’avoir un effectif de moins de 50 salariés et un CA ou un total bilan &lt; 10 M</w:t>
            </w:r>
            <w:r w:rsidR="003A38CC">
              <w:t>€.</w:t>
            </w:r>
          </w:p>
          <w:p w:rsidR="001446CC" w:rsidRDefault="001446CC" w:rsidP="003A38CC">
            <w:pPr>
              <w:jc w:val="both"/>
            </w:pPr>
            <w:r>
              <w:t>Si le seuil de 50 salariés est atteint ou dépassé au cours d’un exercice clos entre le 31 décembre 2015 et le 31 décembre 2018, le régime des sociétés de personnes continue de s’appliquer pour l’exercice en cours et les deux exercices suivants dans la limite de la période de validité de l’option (5 exercices).</w:t>
            </w:r>
          </w:p>
        </w:tc>
      </w:tr>
      <w:tr w:rsidR="00287637" w:rsidRPr="0062136A" w:rsidTr="00C5156F">
        <w:trPr>
          <w:trHeight w:val="1119"/>
          <w:jc w:val="center"/>
        </w:trPr>
        <w:tc>
          <w:tcPr>
            <w:tcW w:w="0" w:type="auto"/>
            <w:shd w:val="clear" w:color="auto" w:fill="D9D9D9"/>
            <w:vAlign w:val="center"/>
          </w:tcPr>
          <w:p w:rsidR="00287637" w:rsidRDefault="00E075D6" w:rsidP="00962496">
            <w:pPr>
              <w:jc w:val="center"/>
              <w:rPr>
                <w:b/>
                <w:i/>
                <w:szCs w:val="22"/>
              </w:rPr>
            </w:pPr>
            <w:r>
              <w:rPr>
                <w:b/>
                <w:i/>
                <w:szCs w:val="22"/>
              </w:rPr>
              <w:t>Crédits d’impôt</w:t>
            </w:r>
          </w:p>
          <w:p w:rsidR="00E075D6" w:rsidRDefault="00E075D6" w:rsidP="00962496">
            <w:pPr>
              <w:jc w:val="center"/>
              <w:rPr>
                <w:b/>
                <w:i/>
                <w:szCs w:val="22"/>
              </w:rPr>
            </w:pPr>
            <w:r>
              <w:rPr>
                <w:b/>
                <w:i/>
                <w:szCs w:val="22"/>
              </w:rPr>
              <w:t xml:space="preserve">Art. </w:t>
            </w:r>
            <w:r w:rsidR="004F2F7A">
              <w:rPr>
                <w:b/>
                <w:i/>
                <w:szCs w:val="22"/>
              </w:rPr>
              <w:t xml:space="preserve">15, </w:t>
            </w:r>
            <w:r w:rsidR="009D6FDA">
              <w:rPr>
                <w:b/>
                <w:i/>
                <w:szCs w:val="22"/>
              </w:rPr>
              <w:t>19, 20, 111, 112, 113</w:t>
            </w:r>
          </w:p>
        </w:tc>
        <w:tc>
          <w:tcPr>
            <w:tcW w:w="8903" w:type="dxa"/>
            <w:vAlign w:val="center"/>
          </w:tcPr>
          <w:p w:rsidR="00287637" w:rsidRPr="003A38CC" w:rsidRDefault="00287637" w:rsidP="00A812F3">
            <w:pPr>
              <w:jc w:val="both"/>
              <w:rPr>
                <w:sz w:val="10"/>
                <w:szCs w:val="10"/>
              </w:rPr>
            </w:pPr>
          </w:p>
          <w:p w:rsidR="00E075D6" w:rsidRDefault="00E075D6" w:rsidP="005457C2">
            <w:pPr>
              <w:pStyle w:val="Paragraphedeliste"/>
              <w:numPr>
                <w:ilvl w:val="0"/>
                <w:numId w:val="10"/>
              </w:numPr>
              <w:jc w:val="both"/>
            </w:pPr>
            <w:r>
              <w:t xml:space="preserve">Les dépenses de recherche confiées aux </w:t>
            </w:r>
            <w:r w:rsidRPr="00E075D6">
              <w:rPr>
                <w:b/>
              </w:rPr>
              <w:t>instituts techniques agricoles</w:t>
            </w:r>
            <w:r>
              <w:t xml:space="preserve"> sont retenues dans l’assiette du </w:t>
            </w:r>
            <w:r w:rsidRPr="00E075D6">
              <w:rPr>
                <w:b/>
              </w:rPr>
              <w:t>CIR</w:t>
            </w:r>
            <w:r>
              <w:t xml:space="preserve"> pour le double de leur montant.</w:t>
            </w:r>
          </w:p>
          <w:p w:rsidR="00E075D6" w:rsidRPr="003A38CC" w:rsidRDefault="00E075D6" w:rsidP="00E075D6">
            <w:pPr>
              <w:pStyle w:val="Paragraphedeliste"/>
              <w:ind w:left="720"/>
              <w:jc w:val="both"/>
              <w:rPr>
                <w:sz w:val="10"/>
                <w:szCs w:val="10"/>
              </w:rPr>
            </w:pPr>
          </w:p>
          <w:p w:rsidR="00E075D6" w:rsidRDefault="00E075D6" w:rsidP="005457C2">
            <w:pPr>
              <w:pStyle w:val="Paragraphedeliste"/>
              <w:numPr>
                <w:ilvl w:val="0"/>
                <w:numId w:val="10"/>
              </w:numPr>
              <w:jc w:val="both"/>
            </w:pPr>
            <w:r>
              <w:t xml:space="preserve">Le </w:t>
            </w:r>
            <w:r w:rsidRPr="009D6FDA">
              <w:rPr>
                <w:b/>
              </w:rPr>
              <w:t>crédit d’impôt maître-restaurateur</w:t>
            </w:r>
            <w:r>
              <w:t xml:space="preserve"> (MR) est étendu aux entreprises de restauration dont un salarié a obtenu le titre de MR jusqu’au 31 décembre 2017. À compter du 1</w:t>
            </w:r>
            <w:r w:rsidRPr="00E075D6">
              <w:rPr>
                <w:vertAlign w:val="superscript"/>
              </w:rPr>
              <w:t>er</w:t>
            </w:r>
            <w:r>
              <w:t xml:space="preserve"> janvier 2016, l’assiette du crédit d’impôt est restreinte aux dépenses d’investissement et d’audit externe.</w:t>
            </w:r>
          </w:p>
          <w:p w:rsidR="00E075D6" w:rsidRPr="003A38CC" w:rsidRDefault="00E075D6" w:rsidP="00E075D6">
            <w:pPr>
              <w:pStyle w:val="Paragraphedeliste"/>
              <w:rPr>
                <w:sz w:val="10"/>
                <w:szCs w:val="10"/>
              </w:rPr>
            </w:pPr>
          </w:p>
          <w:p w:rsidR="009D6FDA" w:rsidRDefault="009D6FDA" w:rsidP="005457C2">
            <w:pPr>
              <w:pStyle w:val="Paragraphedeliste"/>
              <w:numPr>
                <w:ilvl w:val="0"/>
                <w:numId w:val="10"/>
              </w:numPr>
              <w:jc w:val="both"/>
            </w:pPr>
            <w:r>
              <w:t xml:space="preserve">Il est créé un nouveau </w:t>
            </w:r>
            <w:r w:rsidRPr="009D6FDA">
              <w:rPr>
                <w:b/>
              </w:rPr>
              <w:t>crédit d’impôt en faveur des entreprises de spectacles vivants</w:t>
            </w:r>
            <w:r>
              <w:t>.</w:t>
            </w:r>
          </w:p>
          <w:p w:rsidR="009D6FDA" w:rsidRPr="003A38CC" w:rsidRDefault="009D6FDA" w:rsidP="009D6FDA">
            <w:pPr>
              <w:pStyle w:val="Paragraphedeliste"/>
              <w:rPr>
                <w:sz w:val="10"/>
                <w:szCs w:val="10"/>
              </w:rPr>
            </w:pPr>
          </w:p>
          <w:p w:rsidR="00E075D6" w:rsidRDefault="009D6FDA" w:rsidP="005457C2">
            <w:pPr>
              <w:pStyle w:val="Paragraphedeliste"/>
              <w:numPr>
                <w:ilvl w:val="0"/>
                <w:numId w:val="10"/>
              </w:numPr>
              <w:jc w:val="both"/>
            </w:pPr>
            <w:r>
              <w:lastRenderedPageBreak/>
              <w:t xml:space="preserve">Les </w:t>
            </w:r>
            <w:r w:rsidRPr="009D6FDA">
              <w:rPr>
                <w:b/>
              </w:rPr>
              <w:t>crédits d’impôt en faveur du cinéma et des œuvres audiovisuelles</w:t>
            </w:r>
            <w:r>
              <w:t xml:space="preserve"> sont aménagés.</w:t>
            </w:r>
          </w:p>
          <w:p w:rsidR="004F2F7A" w:rsidRPr="003A38CC" w:rsidRDefault="004F2F7A" w:rsidP="004F2F7A">
            <w:pPr>
              <w:pStyle w:val="Paragraphedeliste"/>
              <w:rPr>
                <w:sz w:val="10"/>
                <w:szCs w:val="10"/>
              </w:rPr>
            </w:pPr>
          </w:p>
          <w:p w:rsidR="004F2F7A" w:rsidRDefault="004F2F7A" w:rsidP="005457C2">
            <w:pPr>
              <w:pStyle w:val="Paragraphedeliste"/>
              <w:numPr>
                <w:ilvl w:val="0"/>
                <w:numId w:val="10"/>
              </w:numPr>
              <w:jc w:val="both"/>
            </w:pPr>
            <w:r w:rsidRPr="00FC63F1">
              <w:rPr>
                <w:b/>
              </w:rPr>
              <w:t>Le crédit d’impôt intéressement</w:t>
            </w:r>
            <w:r>
              <w:t xml:space="preserve"> concerne les entreprises de moins de 50 salariés. Si ce seuil est franchi au titre des exercices clos entre le 31 décembre 2015 et le 31 décembre 2018, l’entreprise ne perd pas le bénéfice du crédit d’impôt au titre de cet exercice et des deux exercices suivants.</w:t>
            </w:r>
          </w:p>
          <w:p w:rsidR="00E075D6" w:rsidRDefault="00E075D6" w:rsidP="00A812F3">
            <w:pPr>
              <w:jc w:val="both"/>
            </w:pPr>
          </w:p>
        </w:tc>
      </w:tr>
      <w:tr w:rsidR="00BD6106" w:rsidRPr="0062136A" w:rsidTr="00C5156F">
        <w:trPr>
          <w:trHeight w:val="1119"/>
          <w:jc w:val="center"/>
        </w:trPr>
        <w:tc>
          <w:tcPr>
            <w:tcW w:w="0" w:type="auto"/>
            <w:shd w:val="clear" w:color="auto" w:fill="D9D9D9"/>
            <w:vAlign w:val="center"/>
          </w:tcPr>
          <w:p w:rsidR="00BD6106" w:rsidRDefault="00EC645C" w:rsidP="00962496">
            <w:pPr>
              <w:jc w:val="center"/>
              <w:rPr>
                <w:b/>
                <w:i/>
                <w:szCs w:val="22"/>
              </w:rPr>
            </w:pPr>
            <w:r>
              <w:rPr>
                <w:b/>
                <w:i/>
                <w:szCs w:val="22"/>
              </w:rPr>
              <w:lastRenderedPageBreak/>
              <w:t>TVA</w:t>
            </w:r>
          </w:p>
          <w:p w:rsidR="00EC645C" w:rsidRDefault="00EC645C" w:rsidP="004D605C">
            <w:pPr>
              <w:jc w:val="center"/>
              <w:rPr>
                <w:b/>
                <w:i/>
                <w:szCs w:val="22"/>
              </w:rPr>
            </w:pPr>
            <w:r>
              <w:rPr>
                <w:b/>
                <w:i/>
                <w:szCs w:val="22"/>
              </w:rPr>
              <w:t>Art. 9</w:t>
            </w:r>
            <w:r w:rsidR="00827C75">
              <w:rPr>
                <w:b/>
                <w:i/>
                <w:szCs w:val="22"/>
              </w:rPr>
              <w:t>,</w:t>
            </w:r>
            <w:r w:rsidR="001B367B">
              <w:rPr>
                <w:b/>
                <w:i/>
                <w:szCs w:val="22"/>
              </w:rPr>
              <w:t xml:space="preserve"> 79,</w:t>
            </w:r>
            <w:r w:rsidR="004D605C">
              <w:rPr>
                <w:b/>
                <w:i/>
                <w:szCs w:val="22"/>
              </w:rPr>
              <w:t xml:space="preserve"> 80, </w:t>
            </w:r>
            <w:r w:rsidR="00827C75">
              <w:rPr>
                <w:b/>
                <w:i/>
                <w:szCs w:val="22"/>
              </w:rPr>
              <w:t>88</w:t>
            </w:r>
          </w:p>
        </w:tc>
        <w:tc>
          <w:tcPr>
            <w:tcW w:w="8903" w:type="dxa"/>
            <w:vAlign w:val="center"/>
          </w:tcPr>
          <w:p w:rsidR="00BD6106" w:rsidRDefault="00BD6106" w:rsidP="00A812F3">
            <w:pPr>
              <w:jc w:val="both"/>
            </w:pPr>
          </w:p>
          <w:p w:rsidR="00EC645C" w:rsidRDefault="00EC645C" w:rsidP="005457C2">
            <w:pPr>
              <w:pStyle w:val="Paragraphedeliste"/>
              <w:numPr>
                <w:ilvl w:val="0"/>
                <w:numId w:val="11"/>
              </w:numPr>
              <w:jc w:val="both"/>
            </w:pPr>
            <w:r>
              <w:t>À compter du 1</w:t>
            </w:r>
            <w:r w:rsidRPr="00827C75">
              <w:rPr>
                <w:vertAlign w:val="superscript"/>
              </w:rPr>
              <w:t>er</w:t>
            </w:r>
            <w:r>
              <w:t xml:space="preserve"> janvier 2016, le </w:t>
            </w:r>
            <w:r w:rsidRPr="00827C75">
              <w:rPr>
                <w:b/>
              </w:rPr>
              <w:t>seuil</w:t>
            </w:r>
            <w:r>
              <w:t xml:space="preserve"> de déclenchement de l’imposition à la TVA en France des </w:t>
            </w:r>
            <w:r w:rsidRPr="00827C75">
              <w:rPr>
                <w:b/>
              </w:rPr>
              <w:t>ventes à distance</w:t>
            </w:r>
            <w:r>
              <w:t xml:space="preserve"> effectuées depuis un autre État membre de l’UE à destination de la France est abaissé de 100 000 € à </w:t>
            </w:r>
            <w:r w:rsidRPr="00827C75">
              <w:rPr>
                <w:b/>
              </w:rPr>
              <w:t>35 000 €.</w:t>
            </w:r>
          </w:p>
          <w:p w:rsidR="00827C75" w:rsidRDefault="00827C75" w:rsidP="00A812F3">
            <w:pPr>
              <w:jc w:val="both"/>
            </w:pPr>
          </w:p>
          <w:p w:rsidR="00827C75" w:rsidRDefault="00827C75" w:rsidP="005457C2">
            <w:pPr>
              <w:pStyle w:val="Paragraphedeliste"/>
              <w:numPr>
                <w:ilvl w:val="0"/>
                <w:numId w:val="11"/>
              </w:numPr>
              <w:jc w:val="both"/>
            </w:pPr>
            <w:r w:rsidRPr="00827C75">
              <w:rPr>
                <w:b/>
              </w:rPr>
              <w:t>À compter du 1</w:t>
            </w:r>
            <w:r w:rsidRPr="00827C75">
              <w:rPr>
                <w:b/>
                <w:vertAlign w:val="superscript"/>
              </w:rPr>
              <w:t>er</w:t>
            </w:r>
            <w:r w:rsidRPr="00827C75">
              <w:rPr>
                <w:b/>
              </w:rPr>
              <w:t xml:space="preserve"> janvier 2018</w:t>
            </w:r>
            <w:r>
              <w:t xml:space="preserve">, les assujettis à la TVA devront utiliser un logiciel de comptabilité ou de gestion ou un </w:t>
            </w:r>
            <w:r w:rsidRPr="00827C75">
              <w:rPr>
                <w:b/>
              </w:rPr>
              <w:t>système de caisses sécurisé et certifié</w:t>
            </w:r>
            <w:r>
              <w:t>.</w:t>
            </w:r>
          </w:p>
          <w:p w:rsidR="00827C75" w:rsidRDefault="00827C75" w:rsidP="00827C75">
            <w:pPr>
              <w:pStyle w:val="Paragraphedeliste"/>
            </w:pPr>
          </w:p>
          <w:p w:rsidR="00827C75" w:rsidRPr="001318F9" w:rsidRDefault="00827C75" w:rsidP="005457C2">
            <w:pPr>
              <w:pStyle w:val="Paragraphedeliste"/>
              <w:numPr>
                <w:ilvl w:val="0"/>
                <w:numId w:val="11"/>
              </w:numPr>
              <w:jc w:val="both"/>
            </w:pPr>
            <w:r>
              <w:t>À compter du 1</w:t>
            </w:r>
            <w:r w:rsidRPr="00827C75">
              <w:rPr>
                <w:vertAlign w:val="superscript"/>
              </w:rPr>
              <w:t>er</w:t>
            </w:r>
            <w:r>
              <w:t xml:space="preserve"> janvier 2016, les produits de protection hygiénique féminine bénéficient du taux réduit de </w:t>
            </w:r>
            <w:r w:rsidRPr="001446CC">
              <w:rPr>
                <w:b/>
              </w:rPr>
              <w:t>5,5 %.</w:t>
            </w:r>
          </w:p>
          <w:p w:rsidR="005427B9" w:rsidRDefault="005427B9" w:rsidP="005427B9">
            <w:pPr>
              <w:ind w:left="720"/>
              <w:jc w:val="both"/>
            </w:pPr>
          </w:p>
          <w:p w:rsidR="001318F9" w:rsidRPr="006C32AB" w:rsidRDefault="005427B9" w:rsidP="001318F9">
            <w:pPr>
              <w:rPr>
                <w:bCs/>
                <w:i/>
                <w:szCs w:val="22"/>
              </w:rPr>
            </w:pPr>
            <w:r w:rsidRPr="006C32AB">
              <w:rPr>
                <w:bCs/>
                <w:i/>
                <w:szCs w:val="22"/>
              </w:rPr>
              <w:t>Pour les opérations dont le fait générateur intervient à compter du 01/01/2016 :</w:t>
            </w:r>
          </w:p>
          <w:p w:rsidR="001318F9" w:rsidRPr="006C32AB" w:rsidRDefault="001318F9" w:rsidP="001318F9">
            <w:pPr>
              <w:rPr>
                <w:bCs/>
                <w:i/>
                <w:szCs w:val="22"/>
              </w:rPr>
            </w:pPr>
          </w:p>
          <w:p w:rsidR="001318F9" w:rsidRDefault="005427B9" w:rsidP="001318F9">
            <w:pPr>
              <w:numPr>
                <w:ilvl w:val="0"/>
                <w:numId w:val="4"/>
              </w:numPr>
              <w:rPr>
                <w:bCs/>
                <w:i/>
                <w:szCs w:val="22"/>
              </w:rPr>
            </w:pPr>
            <w:r w:rsidRPr="006C32AB">
              <w:rPr>
                <w:bCs/>
                <w:i/>
                <w:szCs w:val="22"/>
              </w:rPr>
              <w:t>Les produits d’origine agricole non transformés et non destinés à la préparation de denrées alimentaires ou à la production agricole son</w:t>
            </w:r>
            <w:r w:rsidR="003A38CC">
              <w:rPr>
                <w:bCs/>
                <w:i/>
                <w:szCs w:val="22"/>
              </w:rPr>
              <w:t>t soumis au taux normal de 20% </w:t>
            </w:r>
          </w:p>
          <w:p w:rsidR="003A38CC" w:rsidRPr="006C32AB" w:rsidRDefault="003A38CC" w:rsidP="003A38CC">
            <w:pPr>
              <w:ind w:left="930"/>
              <w:rPr>
                <w:bCs/>
                <w:i/>
                <w:szCs w:val="22"/>
              </w:rPr>
            </w:pPr>
          </w:p>
          <w:p w:rsidR="003A38CC" w:rsidRDefault="005427B9" w:rsidP="003A38CC">
            <w:pPr>
              <w:numPr>
                <w:ilvl w:val="0"/>
                <w:numId w:val="4"/>
              </w:numPr>
              <w:rPr>
                <w:i/>
                <w:szCs w:val="22"/>
              </w:rPr>
            </w:pPr>
            <w:r w:rsidRPr="006C32AB">
              <w:rPr>
                <w:bCs/>
                <w:i/>
                <w:szCs w:val="22"/>
              </w:rPr>
              <w:t>Les produits de l’horticulture et de la floriculture d’ornement n’ayant subi aucune transformation sont soumis au taux de 10%</w:t>
            </w:r>
          </w:p>
          <w:p w:rsidR="003A38CC" w:rsidRDefault="003A38CC" w:rsidP="003A38CC">
            <w:pPr>
              <w:pStyle w:val="Paragraphedeliste"/>
              <w:rPr>
                <w:bCs/>
                <w:i/>
                <w:szCs w:val="22"/>
              </w:rPr>
            </w:pPr>
          </w:p>
          <w:p w:rsidR="005427B9" w:rsidRPr="003A38CC" w:rsidRDefault="005427B9" w:rsidP="003A38CC">
            <w:pPr>
              <w:numPr>
                <w:ilvl w:val="0"/>
                <w:numId w:val="4"/>
              </w:numPr>
              <w:rPr>
                <w:i/>
                <w:szCs w:val="22"/>
              </w:rPr>
            </w:pPr>
            <w:r w:rsidRPr="003A38CC">
              <w:rPr>
                <w:bCs/>
                <w:i/>
                <w:szCs w:val="22"/>
              </w:rPr>
              <w:t>L’affiliation au Centre National de la chanson, de la Variété et du jazz (CNV) permet désormais de taxer à 5,5% les spectacles vivants même si dans l’établissement il est d’usage de servir de la nourriture ou des boissons.</w:t>
            </w:r>
            <w:r w:rsidR="004D605C" w:rsidRPr="003A38CC">
              <w:rPr>
                <w:bCs/>
                <w:i/>
                <w:szCs w:val="22"/>
              </w:rPr>
              <w:t xml:space="preserve"> </w:t>
            </w:r>
            <w:r w:rsidR="006C32AB" w:rsidRPr="003A38CC">
              <w:rPr>
                <w:i/>
              </w:rPr>
              <w:t>Ce taux de 5,5 % est également applicable aux droits d’entrée perçus par les discothèques ou autres lieux servant facultativement des consommations qui donnent accès à des représentations d’artistes du spectacle (disc-jockeys…).</w:t>
            </w:r>
          </w:p>
          <w:p w:rsidR="00EC645C" w:rsidRDefault="00EC645C" w:rsidP="00827C75">
            <w:pPr>
              <w:jc w:val="both"/>
            </w:pPr>
          </w:p>
        </w:tc>
      </w:tr>
      <w:tr w:rsidR="00DD3F62" w:rsidRPr="0062136A" w:rsidTr="00C5156F">
        <w:trPr>
          <w:trHeight w:val="1119"/>
          <w:jc w:val="center"/>
        </w:trPr>
        <w:tc>
          <w:tcPr>
            <w:tcW w:w="0" w:type="auto"/>
            <w:shd w:val="clear" w:color="auto" w:fill="D9D9D9"/>
            <w:vAlign w:val="center"/>
          </w:tcPr>
          <w:p w:rsidR="00DD3F62" w:rsidRDefault="00DD3F62" w:rsidP="00962496">
            <w:pPr>
              <w:jc w:val="center"/>
              <w:rPr>
                <w:b/>
                <w:i/>
                <w:szCs w:val="22"/>
              </w:rPr>
            </w:pPr>
            <w:r>
              <w:rPr>
                <w:b/>
                <w:i/>
                <w:szCs w:val="22"/>
              </w:rPr>
              <w:t>TVS</w:t>
            </w:r>
          </w:p>
          <w:p w:rsidR="00DD3F62" w:rsidRDefault="00DD3F62" w:rsidP="00962496">
            <w:pPr>
              <w:jc w:val="center"/>
              <w:rPr>
                <w:b/>
                <w:i/>
                <w:szCs w:val="22"/>
              </w:rPr>
            </w:pPr>
            <w:r>
              <w:rPr>
                <w:b/>
                <w:i/>
                <w:szCs w:val="22"/>
              </w:rPr>
              <w:t>Art. 117</w:t>
            </w:r>
          </w:p>
        </w:tc>
        <w:tc>
          <w:tcPr>
            <w:tcW w:w="8903" w:type="dxa"/>
          </w:tcPr>
          <w:p w:rsidR="00DD3F62" w:rsidRDefault="00DD3F62" w:rsidP="00F9223E">
            <w:pPr>
              <w:jc w:val="both"/>
            </w:pPr>
          </w:p>
          <w:p w:rsidR="00DD3F62" w:rsidRDefault="006035D5" w:rsidP="00F9223E">
            <w:pPr>
              <w:jc w:val="both"/>
            </w:pPr>
            <w:r>
              <w:t>À compter du 1</w:t>
            </w:r>
            <w:r w:rsidRPr="006035D5">
              <w:rPr>
                <w:vertAlign w:val="superscript"/>
              </w:rPr>
              <w:t>er</w:t>
            </w:r>
            <w:r>
              <w:t xml:space="preserve"> janvier 2017, il est instauré une exonération de la taxe sur les véhicules de sociétés dans lesquels il est possible d’accéder en fauteuil roulant (décret à paraître).</w:t>
            </w:r>
          </w:p>
        </w:tc>
      </w:tr>
      <w:tr w:rsidR="001318F9" w:rsidRPr="0062136A" w:rsidTr="003A38CC">
        <w:trPr>
          <w:trHeight w:val="5584"/>
          <w:jc w:val="center"/>
        </w:trPr>
        <w:tc>
          <w:tcPr>
            <w:tcW w:w="0" w:type="auto"/>
            <w:shd w:val="clear" w:color="auto" w:fill="D9D9D9"/>
            <w:vAlign w:val="center"/>
          </w:tcPr>
          <w:p w:rsidR="001318F9" w:rsidRDefault="001318F9" w:rsidP="003A38CC">
            <w:pPr>
              <w:jc w:val="center"/>
              <w:rPr>
                <w:b/>
                <w:i/>
                <w:szCs w:val="22"/>
              </w:rPr>
            </w:pPr>
            <w:r>
              <w:rPr>
                <w:b/>
                <w:i/>
                <w:szCs w:val="22"/>
              </w:rPr>
              <w:t>Divers</w:t>
            </w:r>
          </w:p>
          <w:p w:rsidR="00C97FEC" w:rsidRDefault="00C97FEC" w:rsidP="003A38CC">
            <w:pPr>
              <w:jc w:val="center"/>
              <w:rPr>
                <w:b/>
                <w:i/>
                <w:szCs w:val="22"/>
              </w:rPr>
            </w:pPr>
            <w:r>
              <w:rPr>
                <w:b/>
                <w:i/>
                <w:szCs w:val="22"/>
              </w:rPr>
              <w:t>Art. 15, 18</w:t>
            </w:r>
            <w:r w:rsidR="007B2F9F">
              <w:rPr>
                <w:b/>
                <w:i/>
                <w:szCs w:val="22"/>
              </w:rPr>
              <w:t>, 97</w:t>
            </w:r>
          </w:p>
        </w:tc>
        <w:tc>
          <w:tcPr>
            <w:tcW w:w="8903" w:type="dxa"/>
            <w:vAlign w:val="center"/>
          </w:tcPr>
          <w:p w:rsidR="001318F9" w:rsidRPr="00F9223E" w:rsidRDefault="005427B9" w:rsidP="003A38CC">
            <w:pPr>
              <w:pStyle w:val="Paragraphedeliste"/>
              <w:numPr>
                <w:ilvl w:val="0"/>
                <w:numId w:val="17"/>
              </w:numPr>
              <w:ind w:left="435" w:hanging="284"/>
              <w:jc w:val="both"/>
              <w:rPr>
                <w:bCs/>
                <w:i/>
                <w:szCs w:val="22"/>
              </w:rPr>
            </w:pPr>
            <w:r w:rsidRPr="003A38CC">
              <w:rPr>
                <w:b/>
                <w:bCs/>
                <w:i/>
                <w:szCs w:val="22"/>
              </w:rPr>
              <w:t>Indemnité kilométrique vélo</w:t>
            </w:r>
            <w:r w:rsidRPr="00F9223E">
              <w:rPr>
                <w:bCs/>
                <w:i/>
                <w:szCs w:val="22"/>
              </w:rPr>
              <w:t> : cette indemnité versée</w:t>
            </w:r>
            <w:r w:rsidR="006C32AB" w:rsidRPr="00F9223E">
              <w:rPr>
                <w:bCs/>
                <w:i/>
                <w:szCs w:val="22"/>
              </w:rPr>
              <w:t xml:space="preserve"> par</w:t>
            </w:r>
            <w:r w:rsidRPr="00F9223E">
              <w:rPr>
                <w:bCs/>
                <w:i/>
                <w:szCs w:val="22"/>
              </w:rPr>
              <w:t xml:space="preserve"> l’employeur </w:t>
            </w:r>
            <w:r w:rsidR="006C32AB" w:rsidRPr="00F9223E">
              <w:rPr>
                <w:bCs/>
                <w:i/>
                <w:szCs w:val="22"/>
              </w:rPr>
              <w:t xml:space="preserve">de manière facultative </w:t>
            </w:r>
            <w:r w:rsidRPr="00F9223E">
              <w:rPr>
                <w:bCs/>
                <w:i/>
                <w:szCs w:val="22"/>
              </w:rPr>
              <w:t xml:space="preserve">est exonérée </w:t>
            </w:r>
            <w:r w:rsidR="006C32AB" w:rsidRPr="00F9223E">
              <w:rPr>
                <w:bCs/>
                <w:i/>
                <w:szCs w:val="22"/>
              </w:rPr>
              <w:t xml:space="preserve">d’IR et de toutes cotisations </w:t>
            </w:r>
            <w:r w:rsidRPr="00F9223E">
              <w:rPr>
                <w:bCs/>
                <w:i/>
                <w:szCs w:val="22"/>
              </w:rPr>
              <w:t>à hauteur de 200 € par an par salarié mais ce plafond est commun avec l’indemnité versée dans le cadre du carburant ou de l’alimentation électrique du véhicule d’un salarié.</w:t>
            </w:r>
          </w:p>
          <w:p w:rsidR="001318F9" w:rsidRPr="00F9223E" w:rsidRDefault="005427B9" w:rsidP="003A38CC">
            <w:pPr>
              <w:pStyle w:val="Paragraphedeliste"/>
              <w:keepNext/>
              <w:numPr>
                <w:ilvl w:val="0"/>
                <w:numId w:val="17"/>
              </w:numPr>
              <w:spacing w:before="240" w:after="60"/>
              <w:ind w:left="435" w:hanging="284"/>
              <w:jc w:val="both"/>
              <w:outlineLvl w:val="1"/>
              <w:rPr>
                <w:bCs/>
                <w:szCs w:val="22"/>
              </w:rPr>
            </w:pPr>
            <w:r w:rsidRPr="00F9223E">
              <w:rPr>
                <w:bCs/>
                <w:szCs w:val="22"/>
              </w:rPr>
              <w:t xml:space="preserve">Prolongation du dispositif d’exonération d’IR, d’IS et de CFE des entreprises créées ou reprises de moins de 11 salariés </w:t>
            </w:r>
            <w:r w:rsidR="006C32AB" w:rsidRPr="00F9223E">
              <w:rPr>
                <w:bCs/>
                <w:szCs w:val="22"/>
              </w:rPr>
              <w:t>j</w:t>
            </w:r>
            <w:r w:rsidRPr="00F9223E">
              <w:rPr>
                <w:bCs/>
                <w:szCs w:val="22"/>
              </w:rPr>
              <w:t>usqu’au 31/12/2020.</w:t>
            </w:r>
          </w:p>
          <w:p w:rsidR="003A38CC" w:rsidRDefault="005427B9" w:rsidP="003A38CC">
            <w:pPr>
              <w:pStyle w:val="Paragraphedeliste"/>
              <w:keepNext/>
              <w:numPr>
                <w:ilvl w:val="0"/>
                <w:numId w:val="17"/>
              </w:numPr>
              <w:spacing w:before="240" w:after="60"/>
              <w:ind w:left="435" w:hanging="284"/>
              <w:jc w:val="both"/>
              <w:outlineLvl w:val="1"/>
              <w:rPr>
                <w:bCs/>
                <w:i/>
                <w:szCs w:val="22"/>
              </w:rPr>
            </w:pPr>
            <w:r w:rsidRPr="00F9223E">
              <w:rPr>
                <w:bCs/>
                <w:i/>
                <w:szCs w:val="22"/>
              </w:rPr>
              <w:t xml:space="preserve">L’exonération des </w:t>
            </w:r>
            <w:r w:rsidRPr="00F9223E">
              <w:rPr>
                <w:b/>
                <w:bCs/>
                <w:i/>
                <w:szCs w:val="22"/>
              </w:rPr>
              <w:t>revenus tirés de la location en meublée d’une partie de la résidence principale</w:t>
            </w:r>
            <w:r w:rsidRPr="00F9223E">
              <w:rPr>
                <w:bCs/>
                <w:i/>
                <w:szCs w:val="22"/>
              </w:rPr>
              <w:t xml:space="preserve"> (sous conditions) est étendue aux locations pour lesquelles il s’agit d’une résidence temporaire en raison de la conclusion d’un contrat de travail à durée déterminée (saisonnier ou contrat d’usage).</w:t>
            </w:r>
          </w:p>
          <w:p w:rsidR="003A38CC" w:rsidRPr="003A38CC" w:rsidRDefault="005427B9" w:rsidP="003A38CC">
            <w:pPr>
              <w:pStyle w:val="Paragraphedeliste"/>
              <w:keepNext/>
              <w:numPr>
                <w:ilvl w:val="0"/>
                <w:numId w:val="17"/>
              </w:numPr>
              <w:spacing w:before="240" w:after="60"/>
              <w:ind w:left="435" w:hanging="284"/>
              <w:jc w:val="both"/>
              <w:outlineLvl w:val="1"/>
              <w:rPr>
                <w:bCs/>
                <w:i/>
                <w:szCs w:val="22"/>
              </w:rPr>
            </w:pPr>
            <w:r w:rsidRPr="003A38CC">
              <w:rPr>
                <w:i/>
              </w:rPr>
              <w:t xml:space="preserve">À partir du 01/01/2016, </w:t>
            </w:r>
            <w:r w:rsidR="006C32AB" w:rsidRPr="003A38CC">
              <w:rPr>
                <w:i/>
              </w:rPr>
              <w:t xml:space="preserve">concernant les </w:t>
            </w:r>
            <w:r w:rsidRPr="003A38CC">
              <w:rPr>
                <w:b/>
                <w:i/>
              </w:rPr>
              <w:t>cessions d’entreprises individuelles</w:t>
            </w:r>
            <w:r w:rsidR="006C32AB" w:rsidRPr="003A38CC">
              <w:rPr>
                <w:i/>
              </w:rPr>
              <w:t xml:space="preserve"> (BIC, BNC, BA)</w:t>
            </w:r>
            <w:r w:rsidRPr="003A38CC">
              <w:rPr>
                <w:i/>
              </w:rPr>
              <w:t xml:space="preserve"> pour lesquelles le paiement est échelonné, l’IR sur la plus value à long terme p</w:t>
            </w:r>
            <w:r w:rsidR="006C32AB" w:rsidRPr="003A38CC">
              <w:rPr>
                <w:i/>
              </w:rPr>
              <w:t>eu</w:t>
            </w:r>
            <w:r w:rsidRPr="003A38CC">
              <w:rPr>
                <w:i/>
              </w:rPr>
              <w:t>t faire l’objet d’un étalement sous conditions notamment de taille de l’EI (entreprise de moins de 10 salariés et dont le CA ou bilan est inférieur à 2 M€ l’exercice de la cession).</w:t>
            </w:r>
          </w:p>
          <w:p w:rsidR="001318F9" w:rsidRDefault="005427B9" w:rsidP="003A38CC">
            <w:pPr>
              <w:pStyle w:val="Sansinterligne"/>
              <w:ind w:left="435"/>
              <w:jc w:val="both"/>
            </w:pPr>
            <w:r w:rsidRPr="003A38CC">
              <w:rPr>
                <w:i/>
              </w:rPr>
              <w:t>L’option est à formuler au plus tard à la date limite de paiement et l’échelonnement ne peut dépasser celle prévue pour le paiement total du prix de l’EI ou au plus tard au 31/12 de la 5</w:t>
            </w:r>
            <w:r w:rsidRPr="003A38CC">
              <w:rPr>
                <w:i/>
                <w:vertAlign w:val="superscript"/>
              </w:rPr>
              <w:t>ème</w:t>
            </w:r>
            <w:r w:rsidRPr="003A38CC">
              <w:rPr>
                <w:i/>
              </w:rPr>
              <w:t xml:space="preserve"> année qui suit celle de la cession.</w:t>
            </w:r>
          </w:p>
        </w:tc>
      </w:tr>
    </w:tbl>
    <w:p w:rsidR="00691EAB" w:rsidRPr="003A38CC" w:rsidRDefault="007600EE" w:rsidP="003A38CC">
      <w:pPr>
        <w:pStyle w:val="Sansinterligne"/>
        <w:rPr>
          <w:sz w:val="4"/>
          <w:szCs w:val="4"/>
        </w:rPr>
      </w:pPr>
      <w:r w:rsidRPr="003A38CC">
        <w:rPr>
          <w:sz w:val="4"/>
          <w:szCs w:val="4"/>
        </w:rPr>
        <w:br w:type="page"/>
      </w:r>
    </w:p>
    <w:p w:rsidR="001857DE" w:rsidRPr="001857DE" w:rsidRDefault="00644E15" w:rsidP="001857DE">
      <w:pPr>
        <w:jc w:val="center"/>
        <w:rPr>
          <w:b/>
          <w:bCs/>
          <w:sz w:val="28"/>
          <w:szCs w:val="28"/>
          <w:u w:val="single"/>
        </w:rPr>
      </w:pPr>
      <w:r>
        <w:rPr>
          <w:b/>
          <w:bCs/>
          <w:sz w:val="28"/>
          <w:szCs w:val="28"/>
          <w:u w:val="single"/>
        </w:rPr>
        <w:lastRenderedPageBreak/>
        <w:t>D</w:t>
      </w:r>
      <w:r w:rsidR="001857DE">
        <w:rPr>
          <w:b/>
          <w:bCs/>
          <w:sz w:val="28"/>
          <w:szCs w:val="28"/>
          <w:u w:val="single"/>
        </w:rPr>
        <w:t xml:space="preserve"> – Quelques repères au 1</w:t>
      </w:r>
      <w:r w:rsidR="001857DE" w:rsidRPr="001857DE">
        <w:rPr>
          <w:b/>
          <w:bCs/>
          <w:sz w:val="28"/>
          <w:szCs w:val="28"/>
          <w:u w:val="single"/>
          <w:vertAlign w:val="superscript"/>
        </w:rPr>
        <w:t>er</w:t>
      </w:r>
      <w:r w:rsidR="00203CBE">
        <w:rPr>
          <w:b/>
          <w:bCs/>
          <w:sz w:val="28"/>
          <w:szCs w:val="28"/>
          <w:u w:val="single"/>
        </w:rPr>
        <w:t xml:space="preserve"> janvier 2016</w:t>
      </w:r>
    </w:p>
    <w:p w:rsidR="00B84427" w:rsidRPr="00252CD1" w:rsidRDefault="00B84427" w:rsidP="00B84427">
      <w:pPr>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1"/>
        <w:gridCol w:w="1860"/>
      </w:tblGrid>
      <w:tr w:rsidR="00B84427" w:rsidRPr="00013E06">
        <w:trPr>
          <w:jc w:val="center"/>
        </w:trPr>
        <w:tc>
          <w:tcPr>
            <w:tcW w:w="4871" w:type="dxa"/>
            <w:shd w:val="clear" w:color="auto" w:fill="A6A6A6"/>
          </w:tcPr>
          <w:p w:rsidR="00B84427" w:rsidRPr="00013E06" w:rsidRDefault="00B84427" w:rsidP="00B84427">
            <w:pPr>
              <w:jc w:val="center"/>
              <w:rPr>
                <w:b/>
                <w:color w:val="000000"/>
              </w:rPr>
            </w:pPr>
            <w:r w:rsidRPr="00013E06">
              <w:rPr>
                <w:b/>
                <w:color w:val="000000"/>
              </w:rPr>
              <w:t>Eléments</w:t>
            </w:r>
          </w:p>
        </w:tc>
        <w:tc>
          <w:tcPr>
            <w:tcW w:w="0" w:type="auto"/>
            <w:shd w:val="clear" w:color="auto" w:fill="A6A6A6"/>
          </w:tcPr>
          <w:p w:rsidR="00B84427" w:rsidRPr="00013E06" w:rsidRDefault="00B84427" w:rsidP="00B84427">
            <w:pPr>
              <w:jc w:val="center"/>
              <w:rPr>
                <w:b/>
                <w:color w:val="000000"/>
              </w:rPr>
            </w:pPr>
            <w:r w:rsidRPr="00013E06">
              <w:rPr>
                <w:b/>
                <w:color w:val="000000"/>
              </w:rPr>
              <w:t>Montant</w:t>
            </w:r>
          </w:p>
        </w:tc>
      </w:tr>
      <w:tr w:rsidR="00B84427">
        <w:trPr>
          <w:jc w:val="center"/>
        </w:trPr>
        <w:tc>
          <w:tcPr>
            <w:tcW w:w="4871" w:type="dxa"/>
          </w:tcPr>
          <w:p w:rsidR="00B84427" w:rsidRDefault="00B84427" w:rsidP="00B84427">
            <w:pPr>
              <w:shd w:val="clear" w:color="auto" w:fill="FFFFFF"/>
              <w:jc w:val="both"/>
            </w:pPr>
            <w:r w:rsidRPr="00013E06">
              <w:rPr>
                <w:b/>
                <w:highlight w:val="lightGray"/>
              </w:rPr>
              <w:t>Plafond SS</w:t>
            </w:r>
            <w:r w:rsidRPr="000C534B">
              <w:t> :</w:t>
            </w:r>
            <w:r>
              <w:t xml:space="preserve"> </w:t>
            </w:r>
          </w:p>
          <w:p w:rsidR="00B84427" w:rsidRPr="000C534B" w:rsidRDefault="00B84427" w:rsidP="00B84427">
            <w:pPr>
              <w:shd w:val="clear" w:color="auto" w:fill="FFFFFF"/>
              <w:ind w:left="708"/>
              <w:jc w:val="both"/>
            </w:pPr>
            <w:r>
              <w:t xml:space="preserve">- </w:t>
            </w:r>
            <w:r w:rsidRPr="000C534B">
              <w:t>mensuel</w:t>
            </w:r>
          </w:p>
          <w:p w:rsidR="00B84427" w:rsidRDefault="00B84427" w:rsidP="00B84427">
            <w:pPr>
              <w:ind w:left="708"/>
              <w:jc w:val="both"/>
            </w:pPr>
            <w:r>
              <w:t>- annuel</w:t>
            </w:r>
          </w:p>
        </w:tc>
        <w:tc>
          <w:tcPr>
            <w:tcW w:w="0" w:type="auto"/>
          </w:tcPr>
          <w:p w:rsidR="00B84427" w:rsidRDefault="00B84427" w:rsidP="00B84427">
            <w:pPr>
              <w:jc w:val="right"/>
            </w:pPr>
          </w:p>
          <w:p w:rsidR="00B84427" w:rsidRDefault="00203CBE" w:rsidP="00B84427">
            <w:pPr>
              <w:jc w:val="right"/>
            </w:pPr>
            <w:r>
              <w:t>3 218</w:t>
            </w:r>
            <w:r w:rsidR="00B84427">
              <w:t xml:space="preserve"> €</w:t>
            </w:r>
          </w:p>
          <w:p w:rsidR="00B84427" w:rsidRDefault="00203CBE" w:rsidP="00B84427">
            <w:pPr>
              <w:jc w:val="right"/>
            </w:pPr>
            <w:r>
              <w:t>38 616</w:t>
            </w:r>
            <w:r w:rsidR="00B84427">
              <w:t xml:space="preserve"> €</w:t>
            </w:r>
          </w:p>
        </w:tc>
      </w:tr>
      <w:tr w:rsidR="00B84427">
        <w:trPr>
          <w:jc w:val="center"/>
        </w:trPr>
        <w:tc>
          <w:tcPr>
            <w:tcW w:w="4871" w:type="dxa"/>
          </w:tcPr>
          <w:p w:rsidR="00B84427" w:rsidRPr="000C534B" w:rsidRDefault="00B84427" w:rsidP="00B84427">
            <w:pPr>
              <w:jc w:val="both"/>
            </w:pPr>
            <w:r w:rsidRPr="00013E06">
              <w:rPr>
                <w:b/>
                <w:highlight w:val="lightGray"/>
                <w:shd w:val="clear" w:color="auto" w:fill="A6A6A6"/>
              </w:rPr>
              <w:t>SMIC</w:t>
            </w:r>
            <w:r w:rsidRPr="00013E06">
              <w:rPr>
                <w:shd w:val="clear" w:color="auto" w:fill="A6A6A6"/>
              </w:rPr>
              <w:t> </w:t>
            </w:r>
            <w:r w:rsidRPr="000C534B">
              <w:t>:</w:t>
            </w:r>
          </w:p>
          <w:p w:rsidR="00B84427" w:rsidRDefault="00B84427" w:rsidP="00B84427">
            <w:pPr>
              <w:ind w:left="708"/>
              <w:jc w:val="both"/>
            </w:pPr>
            <w:r>
              <w:t>- horaire</w:t>
            </w:r>
            <w:r w:rsidR="00A00D96">
              <w:t xml:space="preserve"> (brut)</w:t>
            </w:r>
          </w:p>
          <w:p w:rsidR="00B84427" w:rsidRDefault="00B84427" w:rsidP="00B84427">
            <w:pPr>
              <w:ind w:left="708"/>
              <w:jc w:val="both"/>
            </w:pPr>
            <w:r>
              <w:t>- mensuel</w:t>
            </w:r>
            <w:r w:rsidR="00A00D96">
              <w:t xml:space="preserve"> (brut) (pour 35h)</w:t>
            </w:r>
          </w:p>
        </w:tc>
        <w:tc>
          <w:tcPr>
            <w:tcW w:w="0" w:type="auto"/>
          </w:tcPr>
          <w:p w:rsidR="00B84427" w:rsidRDefault="00B84427" w:rsidP="00B84427">
            <w:pPr>
              <w:jc w:val="right"/>
            </w:pPr>
          </w:p>
          <w:p w:rsidR="00B84427" w:rsidRDefault="00203CBE" w:rsidP="00B84427">
            <w:pPr>
              <w:jc w:val="right"/>
            </w:pPr>
            <w:r>
              <w:t>9,67</w:t>
            </w:r>
            <w:r w:rsidR="00B84427">
              <w:t xml:space="preserve"> €</w:t>
            </w:r>
          </w:p>
          <w:p w:rsidR="00B84427" w:rsidRDefault="00203CBE" w:rsidP="00B84427">
            <w:pPr>
              <w:jc w:val="right"/>
            </w:pPr>
            <w:r>
              <w:t>1 466,6</w:t>
            </w:r>
            <w:r w:rsidR="0026125A">
              <w:t>2</w:t>
            </w:r>
            <w:r w:rsidR="00B84427">
              <w:t xml:space="preserve"> €</w:t>
            </w:r>
          </w:p>
        </w:tc>
      </w:tr>
      <w:tr w:rsidR="00B84427">
        <w:trPr>
          <w:jc w:val="center"/>
        </w:trPr>
        <w:tc>
          <w:tcPr>
            <w:tcW w:w="4871" w:type="dxa"/>
            <w:shd w:val="clear" w:color="auto" w:fill="FFFFFF"/>
          </w:tcPr>
          <w:p w:rsidR="00B84427" w:rsidRDefault="00B84427" w:rsidP="00B84427">
            <w:pPr>
              <w:jc w:val="both"/>
            </w:pPr>
            <w:r w:rsidRPr="00013E06">
              <w:rPr>
                <w:b/>
                <w:highlight w:val="lightGray"/>
              </w:rPr>
              <w:t>CSG/CRDS</w:t>
            </w:r>
            <w:r>
              <w:t> :</w:t>
            </w:r>
          </w:p>
          <w:p w:rsidR="00B84427" w:rsidRDefault="00B84427" w:rsidP="00B84427">
            <w:pPr>
              <w:ind w:left="708"/>
              <w:jc w:val="both"/>
            </w:pPr>
            <w:r>
              <w:t>- revenus d’activité :</w:t>
            </w:r>
          </w:p>
          <w:p w:rsidR="00B84427" w:rsidRDefault="00B84427" w:rsidP="005457C2">
            <w:pPr>
              <w:numPr>
                <w:ilvl w:val="0"/>
                <w:numId w:val="5"/>
              </w:numPr>
              <w:jc w:val="both"/>
            </w:pPr>
            <w:r>
              <w:t>Salaire (S</w:t>
            </w:r>
            <w:r w:rsidRPr="00023288">
              <w:rPr>
                <w:sz w:val="18"/>
                <w:szCs w:val="18"/>
              </w:rPr>
              <w:t>)</w:t>
            </w:r>
            <w:r>
              <w:rPr>
                <w:sz w:val="18"/>
                <w:szCs w:val="18"/>
              </w:rPr>
              <w:t xml:space="preserve"> </w:t>
            </w:r>
            <w:r w:rsidRPr="00023288">
              <w:rPr>
                <w:sz w:val="16"/>
                <w:szCs w:val="16"/>
              </w:rPr>
              <w:t>(S &lt; 4 PASS)</w:t>
            </w:r>
          </w:p>
          <w:p w:rsidR="00B84427" w:rsidRDefault="00B84427" w:rsidP="005457C2">
            <w:pPr>
              <w:numPr>
                <w:ilvl w:val="0"/>
                <w:numId w:val="5"/>
              </w:numPr>
              <w:jc w:val="both"/>
            </w:pPr>
            <w:r>
              <w:t>Participation (P)…</w:t>
            </w:r>
          </w:p>
        </w:tc>
        <w:tc>
          <w:tcPr>
            <w:tcW w:w="0" w:type="auto"/>
            <w:shd w:val="clear" w:color="auto" w:fill="FFFFFF"/>
          </w:tcPr>
          <w:p w:rsidR="00B84427" w:rsidRDefault="00B84427" w:rsidP="00B84427">
            <w:pPr>
              <w:jc w:val="right"/>
            </w:pPr>
          </w:p>
          <w:p w:rsidR="00B84427" w:rsidRDefault="00B84427" w:rsidP="00B84427">
            <w:pPr>
              <w:jc w:val="right"/>
            </w:pPr>
          </w:p>
          <w:p w:rsidR="00B84427" w:rsidRDefault="00B84427" w:rsidP="00B84427">
            <w:pPr>
              <w:jc w:val="right"/>
            </w:pPr>
            <w:r>
              <w:t>8 % x 98,25 % x S</w:t>
            </w:r>
          </w:p>
          <w:p w:rsidR="00B84427" w:rsidRDefault="00B84427" w:rsidP="00B84427">
            <w:pPr>
              <w:jc w:val="right"/>
            </w:pPr>
            <w:r>
              <w:t>8 % x P</w:t>
            </w:r>
          </w:p>
        </w:tc>
      </w:tr>
      <w:tr w:rsidR="00B84427">
        <w:trPr>
          <w:jc w:val="center"/>
        </w:trPr>
        <w:tc>
          <w:tcPr>
            <w:tcW w:w="4871" w:type="dxa"/>
            <w:shd w:val="clear" w:color="auto" w:fill="FFFFFF"/>
          </w:tcPr>
          <w:p w:rsidR="00B84427" w:rsidRDefault="00B84427" w:rsidP="00B84427">
            <w:pPr>
              <w:jc w:val="both"/>
            </w:pPr>
            <w:r w:rsidRPr="00013E06">
              <w:rPr>
                <w:b/>
                <w:shd w:val="clear" w:color="auto" w:fill="BFBFBF"/>
              </w:rPr>
              <w:t>Forfait social</w:t>
            </w:r>
            <w:r>
              <w:t> :</w:t>
            </w:r>
          </w:p>
          <w:p w:rsidR="00B84427" w:rsidRDefault="00B84427" w:rsidP="00B84427">
            <w:pPr>
              <w:ind w:left="708"/>
              <w:jc w:val="both"/>
            </w:pPr>
            <w:r>
              <w:t>- Participation (P), intéressement …</w:t>
            </w:r>
          </w:p>
        </w:tc>
        <w:tc>
          <w:tcPr>
            <w:tcW w:w="0" w:type="auto"/>
            <w:shd w:val="clear" w:color="auto" w:fill="FFFFFF"/>
          </w:tcPr>
          <w:p w:rsidR="00B84427" w:rsidRDefault="00B84427" w:rsidP="00B84427">
            <w:pPr>
              <w:jc w:val="right"/>
            </w:pPr>
          </w:p>
          <w:p w:rsidR="00B84427" w:rsidRDefault="00B84427" w:rsidP="00B84427">
            <w:pPr>
              <w:jc w:val="right"/>
            </w:pPr>
            <w:r>
              <w:t>20 % x P</w:t>
            </w:r>
          </w:p>
        </w:tc>
      </w:tr>
      <w:tr w:rsidR="00691EAB">
        <w:trPr>
          <w:jc w:val="center"/>
        </w:trPr>
        <w:tc>
          <w:tcPr>
            <w:tcW w:w="4871" w:type="dxa"/>
            <w:shd w:val="clear" w:color="auto" w:fill="FFFFFF"/>
          </w:tcPr>
          <w:p w:rsidR="00691EAB" w:rsidRDefault="00691EAB" w:rsidP="00123DA1">
            <w:pPr>
              <w:jc w:val="both"/>
            </w:pPr>
            <w:r>
              <w:rPr>
                <w:b/>
                <w:shd w:val="clear" w:color="auto" w:fill="BFBFBF"/>
              </w:rPr>
              <w:t xml:space="preserve">Gratification </w:t>
            </w:r>
            <w:r w:rsidR="001800C3">
              <w:rPr>
                <w:b/>
                <w:shd w:val="clear" w:color="auto" w:fill="BFBFBF"/>
              </w:rPr>
              <w:t>minimale stage</w:t>
            </w:r>
            <w:r w:rsidR="002C729E">
              <w:rPr>
                <w:b/>
                <w:shd w:val="clear" w:color="auto" w:fill="BFBFBF"/>
              </w:rPr>
              <w:t xml:space="preserve"> (durée &gt; 2 mois)</w:t>
            </w:r>
            <w:r>
              <w:t> :</w:t>
            </w:r>
          </w:p>
          <w:p w:rsidR="00691EAB" w:rsidRDefault="00691EAB" w:rsidP="00123DA1">
            <w:pPr>
              <w:ind w:left="708"/>
              <w:jc w:val="both"/>
            </w:pPr>
            <w:r>
              <w:t xml:space="preserve">- </w:t>
            </w:r>
            <w:r w:rsidR="001800C3">
              <w:t>mensuelle (pour 35h)</w:t>
            </w:r>
          </w:p>
        </w:tc>
        <w:tc>
          <w:tcPr>
            <w:tcW w:w="0" w:type="auto"/>
            <w:shd w:val="clear" w:color="auto" w:fill="FFFFFF"/>
          </w:tcPr>
          <w:p w:rsidR="00691EAB" w:rsidRDefault="00691EAB" w:rsidP="00B84427">
            <w:pPr>
              <w:jc w:val="right"/>
            </w:pPr>
          </w:p>
          <w:p w:rsidR="001800C3" w:rsidRDefault="00203CBE" w:rsidP="00B84427">
            <w:pPr>
              <w:jc w:val="right"/>
            </w:pPr>
            <w:r>
              <w:t>546</w:t>
            </w:r>
            <w:r w:rsidR="001800C3">
              <w:t xml:space="preserve"> €</w:t>
            </w:r>
          </w:p>
        </w:tc>
      </w:tr>
    </w:tbl>
    <w:p w:rsidR="00B84427" w:rsidRDefault="00B84427" w:rsidP="00252CD1">
      <w:pPr>
        <w:jc w:val="both"/>
        <w:rPr>
          <w:sz w:val="10"/>
          <w:szCs w:val="10"/>
        </w:rPr>
      </w:pPr>
    </w:p>
    <w:p w:rsidR="004C061D" w:rsidRDefault="004C061D" w:rsidP="00252CD1">
      <w:pPr>
        <w:jc w:val="both"/>
        <w:rPr>
          <w:sz w:val="10"/>
          <w:szCs w:val="10"/>
        </w:rPr>
      </w:pPr>
    </w:p>
    <w:sectPr w:rsidR="004C061D" w:rsidSect="00D74C36">
      <w:pgSz w:w="11906" w:h="16838" w:code="9"/>
      <w:pgMar w:top="851" w:right="851" w:bottom="851" w:left="851" w:header="425" w:footer="59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4B0C0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FB2" w:rsidRDefault="00C51FB2">
      <w:r>
        <w:separator/>
      </w:r>
    </w:p>
  </w:endnote>
  <w:endnote w:type="continuationSeparator" w:id="0">
    <w:p w:rsidR="00C51FB2" w:rsidRDefault="00C51F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8F" w:rsidRPr="00A860D2" w:rsidRDefault="0019738F" w:rsidP="00653276">
    <w:pPr>
      <w:pStyle w:val="Pieddepage"/>
      <w:tabs>
        <w:tab w:val="clear" w:pos="4536"/>
        <w:tab w:val="clear" w:pos="9072"/>
        <w:tab w:val="center" w:pos="4860"/>
        <w:tab w:val="right" w:pos="9540"/>
      </w:tabs>
      <w:rPr>
        <w:sz w:val="20"/>
      </w:rPr>
    </w:pPr>
    <w:r>
      <w:rPr>
        <w:sz w:val="20"/>
      </w:rPr>
      <w:t>LF2016 / LFR 2015</w:t>
    </w:r>
    <w:r>
      <w:rPr>
        <w:sz w:val="20"/>
      </w:rPr>
      <w:tab/>
    </w:r>
    <w:r>
      <w:rPr>
        <w:sz w:val="16"/>
        <w:szCs w:val="16"/>
      </w:rPr>
      <w:t xml:space="preserve">© Réseau CRCF - Ministère de l'Éducation nationale - </w:t>
    </w:r>
    <w:hyperlink r:id="rId1" w:history="1">
      <w:r>
        <w:rPr>
          <w:rStyle w:val="Lienhypertexte"/>
          <w:sz w:val="16"/>
          <w:szCs w:val="16"/>
        </w:rPr>
        <w:t>http://crcf.ac-grenoble.fr</w:t>
      </w:r>
    </w:hyperlink>
    <w:r w:rsidRPr="00A860D2">
      <w:rPr>
        <w:sz w:val="20"/>
      </w:rPr>
      <w:tab/>
      <w:t xml:space="preserve">page </w:t>
    </w:r>
    <w:r w:rsidRPr="00A860D2">
      <w:rPr>
        <w:sz w:val="20"/>
      </w:rPr>
      <w:fldChar w:fldCharType="begin"/>
    </w:r>
    <w:r w:rsidRPr="00A860D2">
      <w:rPr>
        <w:sz w:val="20"/>
      </w:rPr>
      <w:instrText xml:space="preserve"> PAGE   \* MERGEFORMAT </w:instrText>
    </w:r>
    <w:r w:rsidRPr="00A860D2">
      <w:rPr>
        <w:sz w:val="20"/>
      </w:rPr>
      <w:fldChar w:fldCharType="separate"/>
    </w:r>
    <w:r w:rsidR="003A38CC">
      <w:rPr>
        <w:noProof/>
        <w:sz w:val="20"/>
      </w:rPr>
      <w:t>6</w:t>
    </w:r>
    <w:r w:rsidRPr="00A860D2">
      <w:rPr>
        <w:sz w:val="20"/>
      </w:rPr>
      <w:fldChar w:fldCharType="end"/>
    </w:r>
    <w:r w:rsidRPr="00A860D2">
      <w:rPr>
        <w:sz w:val="20"/>
      </w:rPr>
      <w:t>/</w:t>
    </w:r>
    <w:fldSimple w:instr=" NUMPAGES   \* MERGEFORMAT ">
      <w:r w:rsidR="003A38CC" w:rsidRPr="003A38CC">
        <w:rPr>
          <w:noProof/>
          <w:sz w:val="20"/>
        </w:rPr>
        <w:t>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FB2" w:rsidRDefault="00C51FB2">
      <w:r>
        <w:separator/>
      </w:r>
    </w:p>
  </w:footnote>
  <w:footnote w:type="continuationSeparator" w:id="0">
    <w:p w:rsidR="00C51FB2" w:rsidRDefault="00C51FB2">
      <w:r>
        <w:continuationSeparator/>
      </w:r>
    </w:p>
  </w:footnote>
  <w:footnote w:id="1">
    <w:p w:rsidR="0019738F" w:rsidRDefault="0019738F" w:rsidP="005C0EC8">
      <w:pPr>
        <w:pStyle w:val="Commentaire"/>
      </w:pPr>
      <w:r>
        <w:rPr>
          <w:rStyle w:val="Appelnotedebasdep"/>
        </w:rPr>
        <w:footnoteRef/>
      </w:r>
      <w:r>
        <w:t xml:space="preserve"> FCPI : Fonds commun de placement dans l’innovation - FIP / Fonds d’investissement de proximité</w:t>
      </w:r>
    </w:p>
  </w:footnote>
  <w:footnote w:id="2">
    <w:p w:rsidR="0019738F" w:rsidRDefault="0019738F" w:rsidP="001318F9">
      <w:pPr>
        <w:pStyle w:val="Notedebasdepage"/>
      </w:pPr>
      <w:r>
        <w:rPr>
          <w:rStyle w:val="Appelnotedebasdep"/>
        </w:rPr>
        <w:footnoteRef/>
      </w:r>
      <w:r>
        <w:t xml:space="preserve"> Effectif &lt; 250 / CA ≤ 50 M€ ou bilan ≤ 43 M€</w:t>
      </w:r>
    </w:p>
  </w:footnote>
  <w:footnote w:id="3">
    <w:p w:rsidR="0019738F" w:rsidRDefault="0019738F">
      <w:pPr>
        <w:pStyle w:val="Notedebasdepage"/>
      </w:pPr>
      <w:r>
        <w:rPr>
          <w:rStyle w:val="Appelnotedebasdep"/>
        </w:rPr>
        <w:footnoteRef/>
      </w:r>
      <w:r>
        <w:t xml:space="preserve"> Sauf celles cotées sur </w:t>
      </w:r>
      <w:proofErr w:type="spellStart"/>
      <w:r>
        <w:t>Enternext</w:t>
      </w:r>
      <w:proofErr w:type="spellEnd"/>
      <w:r>
        <w:t xml:space="preserve"> (marché des PME et ETI)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8F" w:rsidRDefault="0019738F" w:rsidP="005808F0">
    <w:pPr>
      <w:pStyle w:val="En-tte"/>
      <w:tabs>
        <w:tab w:val="clear" w:pos="4536"/>
        <w:tab w:val="clear" w:pos="9072"/>
        <w:tab w:val="center" w:pos="5760"/>
        <w:tab w:val="right" w:pos="9540"/>
      </w:tabs>
    </w:pPr>
    <w:r>
      <w:t>Loi de finances pour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3993"/>
    <w:multiLevelType w:val="hybridMultilevel"/>
    <w:tmpl w:val="7A28BE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B0766E"/>
    <w:multiLevelType w:val="hybridMultilevel"/>
    <w:tmpl w:val="C1964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0C4450A7"/>
    <w:multiLevelType w:val="hybridMultilevel"/>
    <w:tmpl w:val="AB569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E161F97"/>
    <w:multiLevelType w:val="hybridMultilevel"/>
    <w:tmpl w:val="4190AB64"/>
    <w:lvl w:ilvl="0" w:tplc="A53A352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EC5277C"/>
    <w:multiLevelType w:val="multilevel"/>
    <w:tmpl w:val="D5A82198"/>
    <w:lvl w:ilvl="0">
      <w:start w:val="1"/>
      <w:numFmt w:val="decimal"/>
      <w:pStyle w:val="Titre1"/>
      <w:lvlText w:val="%1"/>
      <w:lvlJc w:val="left"/>
      <w:pPr>
        <w:tabs>
          <w:tab w:val="num" w:pos="284"/>
        </w:tabs>
        <w:ind w:left="284"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6">
    <w:nsid w:val="23BF0906"/>
    <w:multiLevelType w:val="hybridMultilevel"/>
    <w:tmpl w:val="408A557C"/>
    <w:lvl w:ilvl="0" w:tplc="A53A352A">
      <w:numFmt w:val="bullet"/>
      <w:lvlText w:val="-"/>
      <w:lvlJc w:val="left"/>
      <w:pPr>
        <w:ind w:left="930" w:hanging="360"/>
      </w:pPr>
      <w:rPr>
        <w:rFonts w:ascii="Times New Roman" w:eastAsia="Times New Roman" w:hAnsi="Times New Roman" w:cs="Times New Roman" w:hint="default"/>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7">
    <w:nsid w:val="27732BBD"/>
    <w:multiLevelType w:val="hybridMultilevel"/>
    <w:tmpl w:val="E7A44286"/>
    <w:lvl w:ilvl="0" w:tplc="90F0CA84">
      <w:start w:val="1"/>
      <w:numFmt w:val="decimal"/>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8">
    <w:nsid w:val="2A511E63"/>
    <w:multiLevelType w:val="hybridMultilevel"/>
    <w:tmpl w:val="FFB0CE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6C31ED9"/>
    <w:multiLevelType w:val="hybridMultilevel"/>
    <w:tmpl w:val="213C6C5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7255176"/>
    <w:multiLevelType w:val="hybridMultilevel"/>
    <w:tmpl w:val="A6220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DDD18FD"/>
    <w:multiLevelType w:val="hybridMultilevel"/>
    <w:tmpl w:val="9892B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B0D6CAE"/>
    <w:multiLevelType w:val="hybridMultilevel"/>
    <w:tmpl w:val="2A7C3D0C"/>
    <w:lvl w:ilvl="0" w:tplc="040C0001">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5C75EB7"/>
    <w:multiLevelType w:val="hybridMultilevel"/>
    <w:tmpl w:val="AE4414D0"/>
    <w:lvl w:ilvl="0" w:tplc="A53A352A">
      <w:numFmt w:val="bullet"/>
      <w:lvlText w:val="-"/>
      <w:lvlJc w:val="left"/>
      <w:pPr>
        <w:ind w:left="1368" w:hanging="360"/>
      </w:pPr>
      <w:rPr>
        <w:rFonts w:ascii="Times New Roman" w:eastAsia="Times New Roman" w:hAnsi="Times New Roman" w:cs="Times New Roman" w:hint="default"/>
      </w:rPr>
    </w:lvl>
    <w:lvl w:ilvl="1" w:tplc="040C0003" w:tentative="1">
      <w:start w:val="1"/>
      <w:numFmt w:val="bullet"/>
      <w:lvlText w:val="o"/>
      <w:lvlJc w:val="left"/>
      <w:pPr>
        <w:ind w:left="1878" w:hanging="360"/>
      </w:pPr>
      <w:rPr>
        <w:rFonts w:ascii="Courier New" w:hAnsi="Courier New" w:cs="Courier New" w:hint="default"/>
      </w:rPr>
    </w:lvl>
    <w:lvl w:ilvl="2" w:tplc="040C0005" w:tentative="1">
      <w:start w:val="1"/>
      <w:numFmt w:val="bullet"/>
      <w:lvlText w:val=""/>
      <w:lvlJc w:val="left"/>
      <w:pPr>
        <w:ind w:left="2598" w:hanging="360"/>
      </w:pPr>
      <w:rPr>
        <w:rFonts w:ascii="Wingdings" w:hAnsi="Wingdings" w:hint="default"/>
      </w:rPr>
    </w:lvl>
    <w:lvl w:ilvl="3" w:tplc="040C0001" w:tentative="1">
      <w:start w:val="1"/>
      <w:numFmt w:val="bullet"/>
      <w:lvlText w:val=""/>
      <w:lvlJc w:val="left"/>
      <w:pPr>
        <w:ind w:left="3318" w:hanging="360"/>
      </w:pPr>
      <w:rPr>
        <w:rFonts w:ascii="Symbol" w:hAnsi="Symbol" w:hint="default"/>
      </w:rPr>
    </w:lvl>
    <w:lvl w:ilvl="4" w:tplc="040C0003" w:tentative="1">
      <w:start w:val="1"/>
      <w:numFmt w:val="bullet"/>
      <w:lvlText w:val="o"/>
      <w:lvlJc w:val="left"/>
      <w:pPr>
        <w:ind w:left="4038" w:hanging="360"/>
      </w:pPr>
      <w:rPr>
        <w:rFonts w:ascii="Courier New" w:hAnsi="Courier New" w:cs="Courier New" w:hint="default"/>
      </w:rPr>
    </w:lvl>
    <w:lvl w:ilvl="5" w:tplc="040C0005" w:tentative="1">
      <w:start w:val="1"/>
      <w:numFmt w:val="bullet"/>
      <w:lvlText w:val=""/>
      <w:lvlJc w:val="left"/>
      <w:pPr>
        <w:ind w:left="4758" w:hanging="360"/>
      </w:pPr>
      <w:rPr>
        <w:rFonts w:ascii="Wingdings" w:hAnsi="Wingdings" w:hint="default"/>
      </w:rPr>
    </w:lvl>
    <w:lvl w:ilvl="6" w:tplc="040C0001" w:tentative="1">
      <w:start w:val="1"/>
      <w:numFmt w:val="bullet"/>
      <w:lvlText w:val=""/>
      <w:lvlJc w:val="left"/>
      <w:pPr>
        <w:ind w:left="5478" w:hanging="360"/>
      </w:pPr>
      <w:rPr>
        <w:rFonts w:ascii="Symbol" w:hAnsi="Symbol" w:hint="default"/>
      </w:rPr>
    </w:lvl>
    <w:lvl w:ilvl="7" w:tplc="040C0003" w:tentative="1">
      <w:start w:val="1"/>
      <w:numFmt w:val="bullet"/>
      <w:lvlText w:val="o"/>
      <w:lvlJc w:val="left"/>
      <w:pPr>
        <w:ind w:left="6198" w:hanging="360"/>
      </w:pPr>
      <w:rPr>
        <w:rFonts w:ascii="Courier New" w:hAnsi="Courier New" w:cs="Courier New" w:hint="default"/>
      </w:rPr>
    </w:lvl>
    <w:lvl w:ilvl="8" w:tplc="040C0005" w:tentative="1">
      <w:start w:val="1"/>
      <w:numFmt w:val="bullet"/>
      <w:lvlText w:val=""/>
      <w:lvlJc w:val="left"/>
      <w:pPr>
        <w:ind w:left="6918" w:hanging="360"/>
      </w:pPr>
      <w:rPr>
        <w:rFonts w:ascii="Wingdings" w:hAnsi="Wingdings" w:hint="default"/>
      </w:rPr>
    </w:lvl>
  </w:abstractNum>
  <w:abstractNum w:abstractNumId="14">
    <w:nsid w:val="68316DF3"/>
    <w:multiLevelType w:val="hybridMultilevel"/>
    <w:tmpl w:val="40CC44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8775C0F"/>
    <w:multiLevelType w:val="hybridMultilevel"/>
    <w:tmpl w:val="C1DE01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num w:numId="1">
    <w:abstractNumId w:val="2"/>
  </w:num>
  <w:num w:numId="2">
    <w:abstractNumId w:val="16"/>
  </w:num>
  <w:num w:numId="3">
    <w:abstractNumId w:val="5"/>
  </w:num>
  <w:num w:numId="4">
    <w:abstractNumId w:val="6"/>
  </w:num>
  <w:num w:numId="5">
    <w:abstractNumId w:val="13"/>
  </w:num>
  <w:num w:numId="6">
    <w:abstractNumId w:val="3"/>
  </w:num>
  <w:num w:numId="7">
    <w:abstractNumId w:val="10"/>
  </w:num>
  <w:num w:numId="8">
    <w:abstractNumId w:val="0"/>
  </w:num>
  <w:num w:numId="9">
    <w:abstractNumId w:val="8"/>
  </w:num>
  <w:num w:numId="10">
    <w:abstractNumId w:val="11"/>
  </w:num>
  <w:num w:numId="11">
    <w:abstractNumId w:val="1"/>
  </w:num>
  <w:num w:numId="12">
    <w:abstractNumId w:val="15"/>
  </w:num>
  <w:num w:numId="13">
    <w:abstractNumId w:val="7"/>
  </w:num>
  <w:num w:numId="14">
    <w:abstractNumId w:val="14"/>
  </w:num>
  <w:num w:numId="15">
    <w:abstractNumId w:val="4"/>
  </w:num>
  <w:num w:numId="16">
    <w:abstractNumId w:val="9"/>
  </w:num>
  <w:num w:numId="17">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w15:presenceInfo w15:providerId="None" w15:userId="Gille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attachedTemplate r:id="rId1"/>
  <w:stylePaneFormatFilter w:val="3001"/>
  <w:defaultTabStop w:val="567"/>
  <w:hyphenationZone w:val="425"/>
  <w:noPunctuationKerning/>
  <w:characterSpacingControl w:val="doNotCompress"/>
  <w:footnotePr>
    <w:footnote w:id="-1"/>
    <w:footnote w:id="0"/>
  </w:footnotePr>
  <w:endnotePr>
    <w:endnote w:id="-1"/>
    <w:endnote w:id="0"/>
  </w:endnotePr>
  <w:compat/>
  <w:rsids>
    <w:rsidRoot w:val="00FD6992"/>
    <w:rsid w:val="00000189"/>
    <w:rsid w:val="000003FE"/>
    <w:rsid w:val="000006FB"/>
    <w:rsid w:val="00001181"/>
    <w:rsid w:val="00001EAB"/>
    <w:rsid w:val="000041DC"/>
    <w:rsid w:val="00004C7B"/>
    <w:rsid w:val="0000512B"/>
    <w:rsid w:val="00006C64"/>
    <w:rsid w:val="00006CB8"/>
    <w:rsid w:val="000071F7"/>
    <w:rsid w:val="00010659"/>
    <w:rsid w:val="000107F4"/>
    <w:rsid w:val="00010988"/>
    <w:rsid w:val="0001177B"/>
    <w:rsid w:val="00016B2F"/>
    <w:rsid w:val="00017DE9"/>
    <w:rsid w:val="00017ED5"/>
    <w:rsid w:val="000203A3"/>
    <w:rsid w:val="00020DF6"/>
    <w:rsid w:val="00021088"/>
    <w:rsid w:val="00025F3F"/>
    <w:rsid w:val="00030A50"/>
    <w:rsid w:val="000318A0"/>
    <w:rsid w:val="00031BAA"/>
    <w:rsid w:val="00032D60"/>
    <w:rsid w:val="00036334"/>
    <w:rsid w:val="0003685A"/>
    <w:rsid w:val="00036ED8"/>
    <w:rsid w:val="000427E0"/>
    <w:rsid w:val="00042DF5"/>
    <w:rsid w:val="00043315"/>
    <w:rsid w:val="000448CD"/>
    <w:rsid w:val="00045EF8"/>
    <w:rsid w:val="0004644A"/>
    <w:rsid w:val="00050F43"/>
    <w:rsid w:val="00051299"/>
    <w:rsid w:val="000516B5"/>
    <w:rsid w:val="00051C73"/>
    <w:rsid w:val="00053D6C"/>
    <w:rsid w:val="00055C94"/>
    <w:rsid w:val="00056E0B"/>
    <w:rsid w:val="00060389"/>
    <w:rsid w:val="00060700"/>
    <w:rsid w:val="00061787"/>
    <w:rsid w:val="000617DA"/>
    <w:rsid w:val="00064F97"/>
    <w:rsid w:val="00065B87"/>
    <w:rsid w:val="00066A08"/>
    <w:rsid w:val="00070ECD"/>
    <w:rsid w:val="00073D78"/>
    <w:rsid w:val="00075162"/>
    <w:rsid w:val="0007592C"/>
    <w:rsid w:val="00081923"/>
    <w:rsid w:val="0008357A"/>
    <w:rsid w:val="000862DB"/>
    <w:rsid w:val="00087DFF"/>
    <w:rsid w:val="00090D7A"/>
    <w:rsid w:val="0009177F"/>
    <w:rsid w:val="000924F4"/>
    <w:rsid w:val="00093417"/>
    <w:rsid w:val="00093D7C"/>
    <w:rsid w:val="00094210"/>
    <w:rsid w:val="000950E2"/>
    <w:rsid w:val="00097A9B"/>
    <w:rsid w:val="000A1F09"/>
    <w:rsid w:val="000A2827"/>
    <w:rsid w:val="000A552A"/>
    <w:rsid w:val="000A58AF"/>
    <w:rsid w:val="000A6163"/>
    <w:rsid w:val="000A77FF"/>
    <w:rsid w:val="000B0EA5"/>
    <w:rsid w:val="000B1751"/>
    <w:rsid w:val="000B2ADC"/>
    <w:rsid w:val="000B31D5"/>
    <w:rsid w:val="000B4F84"/>
    <w:rsid w:val="000B5FE9"/>
    <w:rsid w:val="000B76EB"/>
    <w:rsid w:val="000B776D"/>
    <w:rsid w:val="000C1CD6"/>
    <w:rsid w:val="000C2D62"/>
    <w:rsid w:val="000C722C"/>
    <w:rsid w:val="000D0628"/>
    <w:rsid w:val="000D0FBB"/>
    <w:rsid w:val="000D10E4"/>
    <w:rsid w:val="000D131A"/>
    <w:rsid w:val="000D3EAF"/>
    <w:rsid w:val="000D49E0"/>
    <w:rsid w:val="000D4E0A"/>
    <w:rsid w:val="000D52B4"/>
    <w:rsid w:val="000D5ABA"/>
    <w:rsid w:val="000D5AC0"/>
    <w:rsid w:val="000D5F02"/>
    <w:rsid w:val="000E0255"/>
    <w:rsid w:val="000E0FE3"/>
    <w:rsid w:val="000E1CDD"/>
    <w:rsid w:val="000E1E32"/>
    <w:rsid w:val="000E1FF3"/>
    <w:rsid w:val="000E41E1"/>
    <w:rsid w:val="000E4EFA"/>
    <w:rsid w:val="000E56C6"/>
    <w:rsid w:val="000E5794"/>
    <w:rsid w:val="000E6188"/>
    <w:rsid w:val="000E6DCA"/>
    <w:rsid w:val="000F0958"/>
    <w:rsid w:val="000F10C2"/>
    <w:rsid w:val="000F1D17"/>
    <w:rsid w:val="000F2576"/>
    <w:rsid w:val="000F2855"/>
    <w:rsid w:val="000F2B5F"/>
    <w:rsid w:val="000F4F58"/>
    <w:rsid w:val="000F5104"/>
    <w:rsid w:val="001009BF"/>
    <w:rsid w:val="001012F6"/>
    <w:rsid w:val="0010134B"/>
    <w:rsid w:val="001027A1"/>
    <w:rsid w:val="00111F82"/>
    <w:rsid w:val="0011281A"/>
    <w:rsid w:val="0011380C"/>
    <w:rsid w:val="00113D23"/>
    <w:rsid w:val="00115C2C"/>
    <w:rsid w:val="001161F6"/>
    <w:rsid w:val="00116896"/>
    <w:rsid w:val="00116B86"/>
    <w:rsid w:val="00116EA6"/>
    <w:rsid w:val="00121D33"/>
    <w:rsid w:val="00123278"/>
    <w:rsid w:val="00123DA1"/>
    <w:rsid w:val="001240EC"/>
    <w:rsid w:val="00124362"/>
    <w:rsid w:val="00124D29"/>
    <w:rsid w:val="00126279"/>
    <w:rsid w:val="00126A4E"/>
    <w:rsid w:val="00127FC4"/>
    <w:rsid w:val="001318F9"/>
    <w:rsid w:val="00132918"/>
    <w:rsid w:val="0013518A"/>
    <w:rsid w:val="00141170"/>
    <w:rsid w:val="001415AD"/>
    <w:rsid w:val="00144156"/>
    <w:rsid w:val="001446CC"/>
    <w:rsid w:val="0014473C"/>
    <w:rsid w:val="001450AD"/>
    <w:rsid w:val="0014708E"/>
    <w:rsid w:val="0014738E"/>
    <w:rsid w:val="00150336"/>
    <w:rsid w:val="00150739"/>
    <w:rsid w:val="00151650"/>
    <w:rsid w:val="0015246D"/>
    <w:rsid w:val="0015292C"/>
    <w:rsid w:val="00153C59"/>
    <w:rsid w:val="00153CF1"/>
    <w:rsid w:val="00155B37"/>
    <w:rsid w:val="00155DC4"/>
    <w:rsid w:val="00157B16"/>
    <w:rsid w:val="00160D11"/>
    <w:rsid w:val="00161440"/>
    <w:rsid w:val="00162213"/>
    <w:rsid w:val="001624ED"/>
    <w:rsid w:val="00163541"/>
    <w:rsid w:val="00163876"/>
    <w:rsid w:val="00163BED"/>
    <w:rsid w:val="001654A2"/>
    <w:rsid w:val="00167858"/>
    <w:rsid w:val="001709D7"/>
    <w:rsid w:val="001718E4"/>
    <w:rsid w:val="00171A7C"/>
    <w:rsid w:val="00172E8B"/>
    <w:rsid w:val="00173D85"/>
    <w:rsid w:val="00176689"/>
    <w:rsid w:val="001800C3"/>
    <w:rsid w:val="001827FD"/>
    <w:rsid w:val="00183A76"/>
    <w:rsid w:val="0018420E"/>
    <w:rsid w:val="00184581"/>
    <w:rsid w:val="00184721"/>
    <w:rsid w:val="001855B7"/>
    <w:rsid w:val="001857DE"/>
    <w:rsid w:val="00186E55"/>
    <w:rsid w:val="0019248D"/>
    <w:rsid w:val="00192A57"/>
    <w:rsid w:val="00192EDF"/>
    <w:rsid w:val="001934F7"/>
    <w:rsid w:val="001938BA"/>
    <w:rsid w:val="00194CF6"/>
    <w:rsid w:val="00195279"/>
    <w:rsid w:val="00195422"/>
    <w:rsid w:val="00195E59"/>
    <w:rsid w:val="0019701D"/>
    <w:rsid w:val="0019738F"/>
    <w:rsid w:val="001A07CD"/>
    <w:rsid w:val="001A0CB1"/>
    <w:rsid w:val="001A1949"/>
    <w:rsid w:val="001A5A1A"/>
    <w:rsid w:val="001A5C95"/>
    <w:rsid w:val="001A6A27"/>
    <w:rsid w:val="001A7986"/>
    <w:rsid w:val="001B06A7"/>
    <w:rsid w:val="001B0863"/>
    <w:rsid w:val="001B0B86"/>
    <w:rsid w:val="001B0D74"/>
    <w:rsid w:val="001B1AD4"/>
    <w:rsid w:val="001B2503"/>
    <w:rsid w:val="001B2C5C"/>
    <w:rsid w:val="001B2C66"/>
    <w:rsid w:val="001B367B"/>
    <w:rsid w:val="001B3B50"/>
    <w:rsid w:val="001B6E64"/>
    <w:rsid w:val="001C2389"/>
    <w:rsid w:val="001C250D"/>
    <w:rsid w:val="001C27B2"/>
    <w:rsid w:val="001C37F9"/>
    <w:rsid w:val="001C4911"/>
    <w:rsid w:val="001D11FF"/>
    <w:rsid w:val="001D1A89"/>
    <w:rsid w:val="001D2444"/>
    <w:rsid w:val="001D500F"/>
    <w:rsid w:val="001D5840"/>
    <w:rsid w:val="001D5940"/>
    <w:rsid w:val="001D597F"/>
    <w:rsid w:val="001D65D7"/>
    <w:rsid w:val="001D7249"/>
    <w:rsid w:val="001E0A60"/>
    <w:rsid w:val="001E0BCC"/>
    <w:rsid w:val="001E105D"/>
    <w:rsid w:val="001E3BFD"/>
    <w:rsid w:val="001E4345"/>
    <w:rsid w:val="001E47D0"/>
    <w:rsid w:val="001E5B05"/>
    <w:rsid w:val="001E74FE"/>
    <w:rsid w:val="001E7EB6"/>
    <w:rsid w:val="001F04D4"/>
    <w:rsid w:val="001F0833"/>
    <w:rsid w:val="001F2F85"/>
    <w:rsid w:val="001F30FF"/>
    <w:rsid w:val="001F3204"/>
    <w:rsid w:val="001F3250"/>
    <w:rsid w:val="001F4166"/>
    <w:rsid w:val="001F433B"/>
    <w:rsid w:val="001F6318"/>
    <w:rsid w:val="001F640B"/>
    <w:rsid w:val="001F64FE"/>
    <w:rsid w:val="001F6F4A"/>
    <w:rsid w:val="001F72A7"/>
    <w:rsid w:val="002000AF"/>
    <w:rsid w:val="00203CBE"/>
    <w:rsid w:val="00204A91"/>
    <w:rsid w:val="002061DF"/>
    <w:rsid w:val="002065BB"/>
    <w:rsid w:val="0020688C"/>
    <w:rsid w:val="00210333"/>
    <w:rsid w:val="002124A6"/>
    <w:rsid w:val="00212563"/>
    <w:rsid w:val="00214537"/>
    <w:rsid w:val="00215006"/>
    <w:rsid w:val="00215638"/>
    <w:rsid w:val="0021566E"/>
    <w:rsid w:val="00217316"/>
    <w:rsid w:val="002208F4"/>
    <w:rsid w:val="00222480"/>
    <w:rsid w:val="0022292D"/>
    <w:rsid w:val="0022553A"/>
    <w:rsid w:val="002255CF"/>
    <w:rsid w:val="0022562E"/>
    <w:rsid w:val="00226E22"/>
    <w:rsid w:val="00227B04"/>
    <w:rsid w:val="0023063C"/>
    <w:rsid w:val="00232604"/>
    <w:rsid w:val="00237676"/>
    <w:rsid w:val="00237702"/>
    <w:rsid w:val="0023786B"/>
    <w:rsid w:val="00240001"/>
    <w:rsid w:val="00242564"/>
    <w:rsid w:val="002432C5"/>
    <w:rsid w:val="002433BB"/>
    <w:rsid w:val="00245EA7"/>
    <w:rsid w:val="0024612B"/>
    <w:rsid w:val="00246491"/>
    <w:rsid w:val="00246E40"/>
    <w:rsid w:val="00247A4D"/>
    <w:rsid w:val="00247E89"/>
    <w:rsid w:val="0025127F"/>
    <w:rsid w:val="00251623"/>
    <w:rsid w:val="00252CD1"/>
    <w:rsid w:val="00253DAD"/>
    <w:rsid w:val="002542B0"/>
    <w:rsid w:val="0025446B"/>
    <w:rsid w:val="002552D5"/>
    <w:rsid w:val="002570C9"/>
    <w:rsid w:val="00257155"/>
    <w:rsid w:val="0026125A"/>
    <w:rsid w:val="00261A01"/>
    <w:rsid w:val="002628FD"/>
    <w:rsid w:val="00262DD8"/>
    <w:rsid w:val="002637BA"/>
    <w:rsid w:val="00265914"/>
    <w:rsid w:val="00266EBB"/>
    <w:rsid w:val="00267168"/>
    <w:rsid w:val="00267519"/>
    <w:rsid w:val="00272ADF"/>
    <w:rsid w:val="0027595D"/>
    <w:rsid w:val="00275A24"/>
    <w:rsid w:val="002762B3"/>
    <w:rsid w:val="00276BE8"/>
    <w:rsid w:val="00277229"/>
    <w:rsid w:val="0027761E"/>
    <w:rsid w:val="00280BEB"/>
    <w:rsid w:val="00280C29"/>
    <w:rsid w:val="002815B1"/>
    <w:rsid w:val="00283C6F"/>
    <w:rsid w:val="00284EB2"/>
    <w:rsid w:val="00287637"/>
    <w:rsid w:val="00291376"/>
    <w:rsid w:val="002921A0"/>
    <w:rsid w:val="002925FC"/>
    <w:rsid w:val="0029374B"/>
    <w:rsid w:val="00294DD0"/>
    <w:rsid w:val="002951D4"/>
    <w:rsid w:val="00295CF6"/>
    <w:rsid w:val="002A063C"/>
    <w:rsid w:val="002A3994"/>
    <w:rsid w:val="002A4044"/>
    <w:rsid w:val="002A52B7"/>
    <w:rsid w:val="002A5600"/>
    <w:rsid w:val="002A584E"/>
    <w:rsid w:val="002A5B9A"/>
    <w:rsid w:val="002A68BD"/>
    <w:rsid w:val="002A6F37"/>
    <w:rsid w:val="002B4C47"/>
    <w:rsid w:val="002B7BC2"/>
    <w:rsid w:val="002C12CA"/>
    <w:rsid w:val="002C1E77"/>
    <w:rsid w:val="002C2FFC"/>
    <w:rsid w:val="002C5688"/>
    <w:rsid w:val="002C60F5"/>
    <w:rsid w:val="002C6255"/>
    <w:rsid w:val="002C729E"/>
    <w:rsid w:val="002C7758"/>
    <w:rsid w:val="002D0AB7"/>
    <w:rsid w:val="002D1FFE"/>
    <w:rsid w:val="002D36BD"/>
    <w:rsid w:val="002D3B2C"/>
    <w:rsid w:val="002D4028"/>
    <w:rsid w:val="002D4AF2"/>
    <w:rsid w:val="002D5FCF"/>
    <w:rsid w:val="002D7F3F"/>
    <w:rsid w:val="002E2F1D"/>
    <w:rsid w:val="002E4DB3"/>
    <w:rsid w:val="002E6E3A"/>
    <w:rsid w:val="002E7B98"/>
    <w:rsid w:val="002F0AE9"/>
    <w:rsid w:val="002F10FD"/>
    <w:rsid w:val="002F22F3"/>
    <w:rsid w:val="002F24A6"/>
    <w:rsid w:val="002F2BD3"/>
    <w:rsid w:val="002F3010"/>
    <w:rsid w:val="002F4EAB"/>
    <w:rsid w:val="002F5BF6"/>
    <w:rsid w:val="002F5CEF"/>
    <w:rsid w:val="002F78A9"/>
    <w:rsid w:val="00300840"/>
    <w:rsid w:val="00301A41"/>
    <w:rsid w:val="00302A91"/>
    <w:rsid w:val="00302FF6"/>
    <w:rsid w:val="0030302D"/>
    <w:rsid w:val="00304A6B"/>
    <w:rsid w:val="00304E5F"/>
    <w:rsid w:val="003128DA"/>
    <w:rsid w:val="00312E1D"/>
    <w:rsid w:val="0031468F"/>
    <w:rsid w:val="00314984"/>
    <w:rsid w:val="00315E59"/>
    <w:rsid w:val="0031763D"/>
    <w:rsid w:val="00321A65"/>
    <w:rsid w:val="00322493"/>
    <w:rsid w:val="0032683B"/>
    <w:rsid w:val="0032715A"/>
    <w:rsid w:val="003273F9"/>
    <w:rsid w:val="0032792C"/>
    <w:rsid w:val="0033058D"/>
    <w:rsid w:val="00336BD3"/>
    <w:rsid w:val="00337AD6"/>
    <w:rsid w:val="00337B65"/>
    <w:rsid w:val="003403C1"/>
    <w:rsid w:val="0034075C"/>
    <w:rsid w:val="0034158F"/>
    <w:rsid w:val="00342274"/>
    <w:rsid w:val="00345604"/>
    <w:rsid w:val="00346017"/>
    <w:rsid w:val="003464A4"/>
    <w:rsid w:val="003467FC"/>
    <w:rsid w:val="003504F3"/>
    <w:rsid w:val="00354B21"/>
    <w:rsid w:val="003607EE"/>
    <w:rsid w:val="00360A51"/>
    <w:rsid w:val="00361050"/>
    <w:rsid w:val="003632D9"/>
    <w:rsid w:val="00364769"/>
    <w:rsid w:val="003647AE"/>
    <w:rsid w:val="003658E8"/>
    <w:rsid w:val="00367964"/>
    <w:rsid w:val="003708BF"/>
    <w:rsid w:val="0037158E"/>
    <w:rsid w:val="00371DB6"/>
    <w:rsid w:val="003725D5"/>
    <w:rsid w:val="00374040"/>
    <w:rsid w:val="00374A7E"/>
    <w:rsid w:val="0037588C"/>
    <w:rsid w:val="003765B0"/>
    <w:rsid w:val="00376F7E"/>
    <w:rsid w:val="00377843"/>
    <w:rsid w:val="00377A63"/>
    <w:rsid w:val="00377C42"/>
    <w:rsid w:val="003807FC"/>
    <w:rsid w:val="003845C4"/>
    <w:rsid w:val="003849C6"/>
    <w:rsid w:val="00385013"/>
    <w:rsid w:val="00390A6F"/>
    <w:rsid w:val="00391C0A"/>
    <w:rsid w:val="00394C9E"/>
    <w:rsid w:val="00394FEF"/>
    <w:rsid w:val="00396786"/>
    <w:rsid w:val="003968C6"/>
    <w:rsid w:val="00397882"/>
    <w:rsid w:val="00397A7D"/>
    <w:rsid w:val="003A09AF"/>
    <w:rsid w:val="003A0D66"/>
    <w:rsid w:val="003A1B74"/>
    <w:rsid w:val="003A2F8E"/>
    <w:rsid w:val="003A38CC"/>
    <w:rsid w:val="003A5A11"/>
    <w:rsid w:val="003A6D8E"/>
    <w:rsid w:val="003A7B03"/>
    <w:rsid w:val="003A7D54"/>
    <w:rsid w:val="003A7D88"/>
    <w:rsid w:val="003B1281"/>
    <w:rsid w:val="003B3AC3"/>
    <w:rsid w:val="003B53A3"/>
    <w:rsid w:val="003B66ED"/>
    <w:rsid w:val="003B7ADB"/>
    <w:rsid w:val="003C0867"/>
    <w:rsid w:val="003C350E"/>
    <w:rsid w:val="003C54F5"/>
    <w:rsid w:val="003C5A5B"/>
    <w:rsid w:val="003C6A64"/>
    <w:rsid w:val="003D0326"/>
    <w:rsid w:val="003D1059"/>
    <w:rsid w:val="003D374A"/>
    <w:rsid w:val="003D3950"/>
    <w:rsid w:val="003D4EBC"/>
    <w:rsid w:val="003D5A75"/>
    <w:rsid w:val="003D5EE2"/>
    <w:rsid w:val="003D63B1"/>
    <w:rsid w:val="003D6C36"/>
    <w:rsid w:val="003D6DF0"/>
    <w:rsid w:val="003D6ED2"/>
    <w:rsid w:val="003D7C55"/>
    <w:rsid w:val="003E1D57"/>
    <w:rsid w:val="003E1F4C"/>
    <w:rsid w:val="003E3710"/>
    <w:rsid w:val="003E469F"/>
    <w:rsid w:val="003E5082"/>
    <w:rsid w:val="003E64FB"/>
    <w:rsid w:val="003E6C95"/>
    <w:rsid w:val="003E76E0"/>
    <w:rsid w:val="003F1285"/>
    <w:rsid w:val="003F2B0A"/>
    <w:rsid w:val="003F3024"/>
    <w:rsid w:val="003F30B9"/>
    <w:rsid w:val="003F3D84"/>
    <w:rsid w:val="003F4A6D"/>
    <w:rsid w:val="003F4CFA"/>
    <w:rsid w:val="003F5128"/>
    <w:rsid w:val="003F5E0B"/>
    <w:rsid w:val="003F6AC1"/>
    <w:rsid w:val="003F6BD5"/>
    <w:rsid w:val="003F7CA7"/>
    <w:rsid w:val="004001A4"/>
    <w:rsid w:val="00400384"/>
    <w:rsid w:val="00400621"/>
    <w:rsid w:val="00400E2A"/>
    <w:rsid w:val="004014BE"/>
    <w:rsid w:val="004018E7"/>
    <w:rsid w:val="00402A04"/>
    <w:rsid w:val="00404011"/>
    <w:rsid w:val="00405A94"/>
    <w:rsid w:val="0040645F"/>
    <w:rsid w:val="004071E4"/>
    <w:rsid w:val="00407898"/>
    <w:rsid w:val="0041069C"/>
    <w:rsid w:val="00411DBE"/>
    <w:rsid w:val="00413882"/>
    <w:rsid w:val="0041570F"/>
    <w:rsid w:val="00415B78"/>
    <w:rsid w:val="00416205"/>
    <w:rsid w:val="004169D5"/>
    <w:rsid w:val="00420756"/>
    <w:rsid w:val="00422A72"/>
    <w:rsid w:val="00423965"/>
    <w:rsid w:val="00424D4B"/>
    <w:rsid w:val="0042535C"/>
    <w:rsid w:val="004303CD"/>
    <w:rsid w:val="00432F4D"/>
    <w:rsid w:val="00433E30"/>
    <w:rsid w:val="0043456E"/>
    <w:rsid w:val="0043571C"/>
    <w:rsid w:val="0044177E"/>
    <w:rsid w:val="00442672"/>
    <w:rsid w:val="004431F9"/>
    <w:rsid w:val="00443F93"/>
    <w:rsid w:val="004448D8"/>
    <w:rsid w:val="0044667B"/>
    <w:rsid w:val="004470B0"/>
    <w:rsid w:val="00447524"/>
    <w:rsid w:val="0044782C"/>
    <w:rsid w:val="00447D60"/>
    <w:rsid w:val="00451FD0"/>
    <w:rsid w:val="0045323D"/>
    <w:rsid w:val="00453F0C"/>
    <w:rsid w:val="004545CD"/>
    <w:rsid w:val="004561CA"/>
    <w:rsid w:val="00457937"/>
    <w:rsid w:val="00460ECD"/>
    <w:rsid w:val="004637A1"/>
    <w:rsid w:val="00465FD1"/>
    <w:rsid w:val="0047007E"/>
    <w:rsid w:val="0047126C"/>
    <w:rsid w:val="004723A2"/>
    <w:rsid w:val="00473F1F"/>
    <w:rsid w:val="00473F9F"/>
    <w:rsid w:val="00474E39"/>
    <w:rsid w:val="00474EF9"/>
    <w:rsid w:val="0047786B"/>
    <w:rsid w:val="00477D54"/>
    <w:rsid w:val="004812E5"/>
    <w:rsid w:val="00481932"/>
    <w:rsid w:val="00483C45"/>
    <w:rsid w:val="0048579D"/>
    <w:rsid w:val="00485820"/>
    <w:rsid w:val="00486FED"/>
    <w:rsid w:val="004878D8"/>
    <w:rsid w:val="00492E31"/>
    <w:rsid w:val="0049347E"/>
    <w:rsid w:val="0049371D"/>
    <w:rsid w:val="00494661"/>
    <w:rsid w:val="00494F92"/>
    <w:rsid w:val="00496F87"/>
    <w:rsid w:val="004A0727"/>
    <w:rsid w:val="004A0977"/>
    <w:rsid w:val="004A19BA"/>
    <w:rsid w:val="004A22AF"/>
    <w:rsid w:val="004A26A9"/>
    <w:rsid w:val="004A2C3E"/>
    <w:rsid w:val="004A31B3"/>
    <w:rsid w:val="004A6E4E"/>
    <w:rsid w:val="004A7245"/>
    <w:rsid w:val="004B1086"/>
    <w:rsid w:val="004B3524"/>
    <w:rsid w:val="004B3ADF"/>
    <w:rsid w:val="004B4723"/>
    <w:rsid w:val="004B6945"/>
    <w:rsid w:val="004B7CC4"/>
    <w:rsid w:val="004B7D9E"/>
    <w:rsid w:val="004C061D"/>
    <w:rsid w:val="004C06BB"/>
    <w:rsid w:val="004C14A0"/>
    <w:rsid w:val="004C16E4"/>
    <w:rsid w:val="004C36D2"/>
    <w:rsid w:val="004C42DF"/>
    <w:rsid w:val="004C55C5"/>
    <w:rsid w:val="004C5CED"/>
    <w:rsid w:val="004C5E17"/>
    <w:rsid w:val="004C743C"/>
    <w:rsid w:val="004C7974"/>
    <w:rsid w:val="004D03F5"/>
    <w:rsid w:val="004D05A9"/>
    <w:rsid w:val="004D1E60"/>
    <w:rsid w:val="004D4A98"/>
    <w:rsid w:val="004D4E2B"/>
    <w:rsid w:val="004D573E"/>
    <w:rsid w:val="004D605C"/>
    <w:rsid w:val="004E1710"/>
    <w:rsid w:val="004E1E9F"/>
    <w:rsid w:val="004E7449"/>
    <w:rsid w:val="004E7AC5"/>
    <w:rsid w:val="004F0423"/>
    <w:rsid w:val="004F0B3A"/>
    <w:rsid w:val="004F14CF"/>
    <w:rsid w:val="004F1DA5"/>
    <w:rsid w:val="004F2F7A"/>
    <w:rsid w:val="004F3790"/>
    <w:rsid w:val="004F3AB7"/>
    <w:rsid w:val="004F3F72"/>
    <w:rsid w:val="004F4318"/>
    <w:rsid w:val="004F4DAC"/>
    <w:rsid w:val="004F5938"/>
    <w:rsid w:val="004F6A20"/>
    <w:rsid w:val="004F76F6"/>
    <w:rsid w:val="004F774B"/>
    <w:rsid w:val="00500D08"/>
    <w:rsid w:val="0050214D"/>
    <w:rsid w:val="005031C6"/>
    <w:rsid w:val="0050445E"/>
    <w:rsid w:val="00505411"/>
    <w:rsid w:val="0050755A"/>
    <w:rsid w:val="00512192"/>
    <w:rsid w:val="0051271C"/>
    <w:rsid w:val="0051318A"/>
    <w:rsid w:val="00513CE9"/>
    <w:rsid w:val="00516F93"/>
    <w:rsid w:val="0051768E"/>
    <w:rsid w:val="00517CE9"/>
    <w:rsid w:val="00520AD9"/>
    <w:rsid w:val="00520D8B"/>
    <w:rsid w:val="005251B1"/>
    <w:rsid w:val="00526FE8"/>
    <w:rsid w:val="0052704E"/>
    <w:rsid w:val="005276D8"/>
    <w:rsid w:val="00530FFE"/>
    <w:rsid w:val="00531E8D"/>
    <w:rsid w:val="00532978"/>
    <w:rsid w:val="00532AC9"/>
    <w:rsid w:val="00534ACD"/>
    <w:rsid w:val="005357D3"/>
    <w:rsid w:val="005372B3"/>
    <w:rsid w:val="00537736"/>
    <w:rsid w:val="005377A4"/>
    <w:rsid w:val="00537FD5"/>
    <w:rsid w:val="00540C00"/>
    <w:rsid w:val="005427B9"/>
    <w:rsid w:val="00542CEB"/>
    <w:rsid w:val="005457C2"/>
    <w:rsid w:val="005461B5"/>
    <w:rsid w:val="00546B01"/>
    <w:rsid w:val="00547D7B"/>
    <w:rsid w:val="005500D4"/>
    <w:rsid w:val="0055086D"/>
    <w:rsid w:val="00550ECF"/>
    <w:rsid w:val="005530FA"/>
    <w:rsid w:val="00553387"/>
    <w:rsid w:val="00553891"/>
    <w:rsid w:val="00554854"/>
    <w:rsid w:val="005552D6"/>
    <w:rsid w:val="00555C2B"/>
    <w:rsid w:val="0055755A"/>
    <w:rsid w:val="0056240A"/>
    <w:rsid w:val="00562A6D"/>
    <w:rsid w:val="00563397"/>
    <w:rsid w:val="00567321"/>
    <w:rsid w:val="00567FE3"/>
    <w:rsid w:val="00570A04"/>
    <w:rsid w:val="00574482"/>
    <w:rsid w:val="00575346"/>
    <w:rsid w:val="00575421"/>
    <w:rsid w:val="00576B0D"/>
    <w:rsid w:val="00577AB2"/>
    <w:rsid w:val="005808F0"/>
    <w:rsid w:val="00582557"/>
    <w:rsid w:val="00583247"/>
    <w:rsid w:val="00585794"/>
    <w:rsid w:val="005858B8"/>
    <w:rsid w:val="005874ED"/>
    <w:rsid w:val="00590763"/>
    <w:rsid w:val="0059334A"/>
    <w:rsid w:val="00593F48"/>
    <w:rsid w:val="0059790F"/>
    <w:rsid w:val="00597E77"/>
    <w:rsid w:val="005A0C8E"/>
    <w:rsid w:val="005A31DF"/>
    <w:rsid w:val="005A5540"/>
    <w:rsid w:val="005A5B8E"/>
    <w:rsid w:val="005A7A6E"/>
    <w:rsid w:val="005B0237"/>
    <w:rsid w:val="005B1034"/>
    <w:rsid w:val="005B3040"/>
    <w:rsid w:val="005B42D9"/>
    <w:rsid w:val="005B5125"/>
    <w:rsid w:val="005B6FB6"/>
    <w:rsid w:val="005B7D01"/>
    <w:rsid w:val="005C0EC8"/>
    <w:rsid w:val="005C1C77"/>
    <w:rsid w:val="005C1DD0"/>
    <w:rsid w:val="005C418C"/>
    <w:rsid w:val="005C419F"/>
    <w:rsid w:val="005C73C9"/>
    <w:rsid w:val="005C7C0F"/>
    <w:rsid w:val="005D0C59"/>
    <w:rsid w:val="005D2D32"/>
    <w:rsid w:val="005D3298"/>
    <w:rsid w:val="005D54B6"/>
    <w:rsid w:val="005D61ED"/>
    <w:rsid w:val="005D6547"/>
    <w:rsid w:val="005D769E"/>
    <w:rsid w:val="005E1853"/>
    <w:rsid w:val="005E18F9"/>
    <w:rsid w:val="005E22F5"/>
    <w:rsid w:val="005E2AED"/>
    <w:rsid w:val="005E2C28"/>
    <w:rsid w:val="005E5074"/>
    <w:rsid w:val="005E7605"/>
    <w:rsid w:val="005F0AB5"/>
    <w:rsid w:val="005F3AFA"/>
    <w:rsid w:val="005F554F"/>
    <w:rsid w:val="005F5565"/>
    <w:rsid w:val="005F608E"/>
    <w:rsid w:val="00603171"/>
    <w:rsid w:val="006035D5"/>
    <w:rsid w:val="006049B5"/>
    <w:rsid w:val="00606B61"/>
    <w:rsid w:val="00607133"/>
    <w:rsid w:val="006100EE"/>
    <w:rsid w:val="00610B6D"/>
    <w:rsid w:val="00611945"/>
    <w:rsid w:val="00611AE8"/>
    <w:rsid w:val="00612F43"/>
    <w:rsid w:val="00613C0D"/>
    <w:rsid w:val="0061522A"/>
    <w:rsid w:val="00616D5F"/>
    <w:rsid w:val="0062136A"/>
    <w:rsid w:val="00621606"/>
    <w:rsid w:val="006221BF"/>
    <w:rsid w:val="00622401"/>
    <w:rsid w:val="00622CEF"/>
    <w:rsid w:val="00623029"/>
    <w:rsid w:val="00623755"/>
    <w:rsid w:val="00624A25"/>
    <w:rsid w:val="00625553"/>
    <w:rsid w:val="00625F26"/>
    <w:rsid w:val="006271E8"/>
    <w:rsid w:val="00627A3C"/>
    <w:rsid w:val="00630096"/>
    <w:rsid w:val="00633B0C"/>
    <w:rsid w:val="00633F70"/>
    <w:rsid w:val="00636A20"/>
    <w:rsid w:val="006371B6"/>
    <w:rsid w:val="0064070E"/>
    <w:rsid w:val="00640DFF"/>
    <w:rsid w:val="00640F6F"/>
    <w:rsid w:val="006410AC"/>
    <w:rsid w:val="006418A7"/>
    <w:rsid w:val="00642624"/>
    <w:rsid w:val="006434B5"/>
    <w:rsid w:val="00644C99"/>
    <w:rsid w:val="00644D83"/>
    <w:rsid w:val="00644E15"/>
    <w:rsid w:val="00645100"/>
    <w:rsid w:val="00645EB1"/>
    <w:rsid w:val="00653276"/>
    <w:rsid w:val="00653D85"/>
    <w:rsid w:val="00657C9E"/>
    <w:rsid w:val="0066179B"/>
    <w:rsid w:val="00662ECE"/>
    <w:rsid w:val="006632D0"/>
    <w:rsid w:val="006638E7"/>
    <w:rsid w:val="00664D29"/>
    <w:rsid w:val="00666DA5"/>
    <w:rsid w:val="00667579"/>
    <w:rsid w:val="0067372A"/>
    <w:rsid w:val="00674B27"/>
    <w:rsid w:val="006760DA"/>
    <w:rsid w:val="006760FE"/>
    <w:rsid w:val="0067676D"/>
    <w:rsid w:val="00676C55"/>
    <w:rsid w:val="00677571"/>
    <w:rsid w:val="006809EB"/>
    <w:rsid w:val="00682106"/>
    <w:rsid w:val="0068364B"/>
    <w:rsid w:val="00684271"/>
    <w:rsid w:val="0068468F"/>
    <w:rsid w:val="006901C8"/>
    <w:rsid w:val="00691EAB"/>
    <w:rsid w:val="006924DC"/>
    <w:rsid w:val="006932C4"/>
    <w:rsid w:val="00693CE2"/>
    <w:rsid w:val="00697277"/>
    <w:rsid w:val="006976ED"/>
    <w:rsid w:val="006A40FE"/>
    <w:rsid w:val="006A420B"/>
    <w:rsid w:val="006A5292"/>
    <w:rsid w:val="006A5376"/>
    <w:rsid w:val="006A54E7"/>
    <w:rsid w:val="006A6B6A"/>
    <w:rsid w:val="006B1F33"/>
    <w:rsid w:val="006B38F6"/>
    <w:rsid w:val="006B3A0B"/>
    <w:rsid w:val="006B791F"/>
    <w:rsid w:val="006C0B94"/>
    <w:rsid w:val="006C1DA1"/>
    <w:rsid w:val="006C2609"/>
    <w:rsid w:val="006C32AB"/>
    <w:rsid w:val="006C3C2A"/>
    <w:rsid w:val="006C5B9F"/>
    <w:rsid w:val="006C65AD"/>
    <w:rsid w:val="006C6EFD"/>
    <w:rsid w:val="006D26E8"/>
    <w:rsid w:val="006D3486"/>
    <w:rsid w:val="006D372A"/>
    <w:rsid w:val="006D384E"/>
    <w:rsid w:val="006D3B5A"/>
    <w:rsid w:val="006D3FF8"/>
    <w:rsid w:val="006D465A"/>
    <w:rsid w:val="006D4CDA"/>
    <w:rsid w:val="006D7B1E"/>
    <w:rsid w:val="006E2844"/>
    <w:rsid w:val="006E3196"/>
    <w:rsid w:val="006E511E"/>
    <w:rsid w:val="006E5AD6"/>
    <w:rsid w:val="006E5CD1"/>
    <w:rsid w:val="006E64BF"/>
    <w:rsid w:val="006E6E3B"/>
    <w:rsid w:val="006F2537"/>
    <w:rsid w:val="006F29D2"/>
    <w:rsid w:val="006F2D89"/>
    <w:rsid w:val="006F2E51"/>
    <w:rsid w:val="006F34B3"/>
    <w:rsid w:val="006F3521"/>
    <w:rsid w:val="006F4BB8"/>
    <w:rsid w:val="006F4DD8"/>
    <w:rsid w:val="006F65BE"/>
    <w:rsid w:val="006F6B32"/>
    <w:rsid w:val="006F729F"/>
    <w:rsid w:val="006F761E"/>
    <w:rsid w:val="006F7721"/>
    <w:rsid w:val="00700A6E"/>
    <w:rsid w:val="00700E08"/>
    <w:rsid w:val="007063D9"/>
    <w:rsid w:val="00706690"/>
    <w:rsid w:val="0070777A"/>
    <w:rsid w:val="00707D27"/>
    <w:rsid w:val="007103B9"/>
    <w:rsid w:val="00710497"/>
    <w:rsid w:val="00710676"/>
    <w:rsid w:val="00712813"/>
    <w:rsid w:val="00712BC7"/>
    <w:rsid w:val="007130BD"/>
    <w:rsid w:val="00713222"/>
    <w:rsid w:val="0071460F"/>
    <w:rsid w:val="00715620"/>
    <w:rsid w:val="00716FAD"/>
    <w:rsid w:val="00720A13"/>
    <w:rsid w:val="007218FC"/>
    <w:rsid w:val="00722CCF"/>
    <w:rsid w:val="00723E37"/>
    <w:rsid w:val="00726DF4"/>
    <w:rsid w:val="00726E6F"/>
    <w:rsid w:val="007311F6"/>
    <w:rsid w:val="007320C8"/>
    <w:rsid w:val="007322EA"/>
    <w:rsid w:val="0073244E"/>
    <w:rsid w:val="0073264E"/>
    <w:rsid w:val="00732B51"/>
    <w:rsid w:val="0073497E"/>
    <w:rsid w:val="00734C26"/>
    <w:rsid w:val="00735BC7"/>
    <w:rsid w:val="00735E37"/>
    <w:rsid w:val="0073763D"/>
    <w:rsid w:val="0074268E"/>
    <w:rsid w:val="007433AC"/>
    <w:rsid w:val="007439B5"/>
    <w:rsid w:val="0074412A"/>
    <w:rsid w:val="0074608B"/>
    <w:rsid w:val="007464AB"/>
    <w:rsid w:val="00747731"/>
    <w:rsid w:val="00747845"/>
    <w:rsid w:val="00751F22"/>
    <w:rsid w:val="00752736"/>
    <w:rsid w:val="007545DF"/>
    <w:rsid w:val="007600EE"/>
    <w:rsid w:val="0076150C"/>
    <w:rsid w:val="00761E9B"/>
    <w:rsid w:val="00762775"/>
    <w:rsid w:val="007632CA"/>
    <w:rsid w:val="00764A07"/>
    <w:rsid w:val="00766070"/>
    <w:rsid w:val="007701B2"/>
    <w:rsid w:val="00770F82"/>
    <w:rsid w:val="00771FC4"/>
    <w:rsid w:val="007740A5"/>
    <w:rsid w:val="007745C9"/>
    <w:rsid w:val="00774DF1"/>
    <w:rsid w:val="00775724"/>
    <w:rsid w:val="007757D2"/>
    <w:rsid w:val="0077660D"/>
    <w:rsid w:val="00776F76"/>
    <w:rsid w:val="007779CE"/>
    <w:rsid w:val="00781798"/>
    <w:rsid w:val="0078225C"/>
    <w:rsid w:val="00782A5E"/>
    <w:rsid w:val="00785F74"/>
    <w:rsid w:val="00787BE3"/>
    <w:rsid w:val="0079272B"/>
    <w:rsid w:val="0079389F"/>
    <w:rsid w:val="007950A8"/>
    <w:rsid w:val="007954D6"/>
    <w:rsid w:val="00795E5C"/>
    <w:rsid w:val="007977DC"/>
    <w:rsid w:val="007A106D"/>
    <w:rsid w:val="007A29AE"/>
    <w:rsid w:val="007A3447"/>
    <w:rsid w:val="007A7449"/>
    <w:rsid w:val="007A77CD"/>
    <w:rsid w:val="007B0ADF"/>
    <w:rsid w:val="007B17EB"/>
    <w:rsid w:val="007B2F9F"/>
    <w:rsid w:val="007B4E4C"/>
    <w:rsid w:val="007B508E"/>
    <w:rsid w:val="007B5258"/>
    <w:rsid w:val="007B5D4B"/>
    <w:rsid w:val="007B6B49"/>
    <w:rsid w:val="007B6B62"/>
    <w:rsid w:val="007B7731"/>
    <w:rsid w:val="007B7E51"/>
    <w:rsid w:val="007C0066"/>
    <w:rsid w:val="007C0974"/>
    <w:rsid w:val="007C115A"/>
    <w:rsid w:val="007C5FA3"/>
    <w:rsid w:val="007D037F"/>
    <w:rsid w:val="007D18E6"/>
    <w:rsid w:val="007D1A16"/>
    <w:rsid w:val="007D5108"/>
    <w:rsid w:val="007D5181"/>
    <w:rsid w:val="007D538E"/>
    <w:rsid w:val="007E0172"/>
    <w:rsid w:val="007E06F3"/>
    <w:rsid w:val="007E0ECA"/>
    <w:rsid w:val="007E1A96"/>
    <w:rsid w:val="007E1B8D"/>
    <w:rsid w:val="007E1C50"/>
    <w:rsid w:val="007E3326"/>
    <w:rsid w:val="007E37BF"/>
    <w:rsid w:val="007E3A36"/>
    <w:rsid w:val="007E5C42"/>
    <w:rsid w:val="007E5FF8"/>
    <w:rsid w:val="007F0C73"/>
    <w:rsid w:val="007F1191"/>
    <w:rsid w:val="007F1402"/>
    <w:rsid w:val="007F15F1"/>
    <w:rsid w:val="007F1699"/>
    <w:rsid w:val="007F2C0A"/>
    <w:rsid w:val="007F2FBE"/>
    <w:rsid w:val="007F30EE"/>
    <w:rsid w:val="007F368C"/>
    <w:rsid w:val="007F3B28"/>
    <w:rsid w:val="007F47BD"/>
    <w:rsid w:val="007F68FC"/>
    <w:rsid w:val="007F7005"/>
    <w:rsid w:val="007F7F3C"/>
    <w:rsid w:val="00800E00"/>
    <w:rsid w:val="00802EB5"/>
    <w:rsid w:val="00803C17"/>
    <w:rsid w:val="008076DD"/>
    <w:rsid w:val="00811926"/>
    <w:rsid w:val="00812747"/>
    <w:rsid w:val="00812C06"/>
    <w:rsid w:val="008148EC"/>
    <w:rsid w:val="008158EC"/>
    <w:rsid w:val="00816115"/>
    <w:rsid w:val="008162C3"/>
    <w:rsid w:val="0081689C"/>
    <w:rsid w:val="008202A6"/>
    <w:rsid w:val="00821200"/>
    <w:rsid w:val="0082271A"/>
    <w:rsid w:val="008243AE"/>
    <w:rsid w:val="00824A56"/>
    <w:rsid w:val="0082542B"/>
    <w:rsid w:val="00825703"/>
    <w:rsid w:val="00825772"/>
    <w:rsid w:val="00826B5A"/>
    <w:rsid w:val="0082719D"/>
    <w:rsid w:val="00827C75"/>
    <w:rsid w:val="008306AE"/>
    <w:rsid w:val="008324A6"/>
    <w:rsid w:val="00833E79"/>
    <w:rsid w:val="008346E0"/>
    <w:rsid w:val="008362EF"/>
    <w:rsid w:val="00836ABD"/>
    <w:rsid w:val="008371F4"/>
    <w:rsid w:val="008408B5"/>
    <w:rsid w:val="00840B73"/>
    <w:rsid w:val="0084213D"/>
    <w:rsid w:val="00843069"/>
    <w:rsid w:val="00845965"/>
    <w:rsid w:val="00845F92"/>
    <w:rsid w:val="00846173"/>
    <w:rsid w:val="008463C5"/>
    <w:rsid w:val="008471F5"/>
    <w:rsid w:val="00847A86"/>
    <w:rsid w:val="0085036B"/>
    <w:rsid w:val="00850C29"/>
    <w:rsid w:val="008511CB"/>
    <w:rsid w:val="00852970"/>
    <w:rsid w:val="00853350"/>
    <w:rsid w:val="008546B0"/>
    <w:rsid w:val="00855262"/>
    <w:rsid w:val="00857272"/>
    <w:rsid w:val="008577F7"/>
    <w:rsid w:val="00861C83"/>
    <w:rsid w:val="00861D7F"/>
    <w:rsid w:val="00865907"/>
    <w:rsid w:val="008667B3"/>
    <w:rsid w:val="00867002"/>
    <w:rsid w:val="00870384"/>
    <w:rsid w:val="00873551"/>
    <w:rsid w:val="00873873"/>
    <w:rsid w:val="00874BC3"/>
    <w:rsid w:val="00876A5B"/>
    <w:rsid w:val="00880B31"/>
    <w:rsid w:val="008837ED"/>
    <w:rsid w:val="00887BD1"/>
    <w:rsid w:val="00891140"/>
    <w:rsid w:val="0089131A"/>
    <w:rsid w:val="008918A0"/>
    <w:rsid w:val="00891A01"/>
    <w:rsid w:val="008925E3"/>
    <w:rsid w:val="00893FBB"/>
    <w:rsid w:val="00895D27"/>
    <w:rsid w:val="0089608C"/>
    <w:rsid w:val="00896530"/>
    <w:rsid w:val="0089711B"/>
    <w:rsid w:val="008976D7"/>
    <w:rsid w:val="00897F57"/>
    <w:rsid w:val="008A144C"/>
    <w:rsid w:val="008A33D2"/>
    <w:rsid w:val="008A3AC4"/>
    <w:rsid w:val="008A5473"/>
    <w:rsid w:val="008A58BC"/>
    <w:rsid w:val="008A5E3F"/>
    <w:rsid w:val="008B1E61"/>
    <w:rsid w:val="008B4174"/>
    <w:rsid w:val="008B57B0"/>
    <w:rsid w:val="008B5C5A"/>
    <w:rsid w:val="008B607C"/>
    <w:rsid w:val="008B6808"/>
    <w:rsid w:val="008C0F05"/>
    <w:rsid w:val="008C1713"/>
    <w:rsid w:val="008C1D65"/>
    <w:rsid w:val="008C1FC5"/>
    <w:rsid w:val="008C35AC"/>
    <w:rsid w:val="008C4092"/>
    <w:rsid w:val="008C47FA"/>
    <w:rsid w:val="008C4A7A"/>
    <w:rsid w:val="008C4D64"/>
    <w:rsid w:val="008C4FCD"/>
    <w:rsid w:val="008C576D"/>
    <w:rsid w:val="008C6812"/>
    <w:rsid w:val="008D2DD0"/>
    <w:rsid w:val="008D463A"/>
    <w:rsid w:val="008D4C76"/>
    <w:rsid w:val="008E11B3"/>
    <w:rsid w:val="008E26D3"/>
    <w:rsid w:val="008E35CA"/>
    <w:rsid w:val="008E3C02"/>
    <w:rsid w:val="008E4570"/>
    <w:rsid w:val="008E497C"/>
    <w:rsid w:val="008E4C79"/>
    <w:rsid w:val="008E56F9"/>
    <w:rsid w:val="008F222C"/>
    <w:rsid w:val="008F2AD2"/>
    <w:rsid w:val="008F2CF0"/>
    <w:rsid w:val="008F34CA"/>
    <w:rsid w:val="008F380B"/>
    <w:rsid w:val="008F4542"/>
    <w:rsid w:val="008F4E42"/>
    <w:rsid w:val="008F5BC0"/>
    <w:rsid w:val="008F5E66"/>
    <w:rsid w:val="008F791D"/>
    <w:rsid w:val="008F7F7C"/>
    <w:rsid w:val="009008B4"/>
    <w:rsid w:val="00900DCE"/>
    <w:rsid w:val="009018E8"/>
    <w:rsid w:val="00901DD3"/>
    <w:rsid w:val="009045E4"/>
    <w:rsid w:val="00905165"/>
    <w:rsid w:val="00905B72"/>
    <w:rsid w:val="0091027C"/>
    <w:rsid w:val="00910693"/>
    <w:rsid w:val="00911A5E"/>
    <w:rsid w:val="00916B57"/>
    <w:rsid w:val="00917123"/>
    <w:rsid w:val="009171B5"/>
    <w:rsid w:val="00917559"/>
    <w:rsid w:val="00920423"/>
    <w:rsid w:val="0092227D"/>
    <w:rsid w:val="00922BD7"/>
    <w:rsid w:val="00923516"/>
    <w:rsid w:val="00924666"/>
    <w:rsid w:val="00925675"/>
    <w:rsid w:val="00927B37"/>
    <w:rsid w:val="00930887"/>
    <w:rsid w:val="00932647"/>
    <w:rsid w:val="00933156"/>
    <w:rsid w:val="00934448"/>
    <w:rsid w:val="00934C8E"/>
    <w:rsid w:val="00935647"/>
    <w:rsid w:val="00936048"/>
    <w:rsid w:val="00936304"/>
    <w:rsid w:val="0094065F"/>
    <w:rsid w:val="00941C3C"/>
    <w:rsid w:val="00941DE1"/>
    <w:rsid w:val="009463CA"/>
    <w:rsid w:val="00946EF9"/>
    <w:rsid w:val="00947576"/>
    <w:rsid w:val="00947E3E"/>
    <w:rsid w:val="00947F8D"/>
    <w:rsid w:val="009504C7"/>
    <w:rsid w:val="009509FA"/>
    <w:rsid w:val="00953188"/>
    <w:rsid w:val="00954290"/>
    <w:rsid w:val="00956C86"/>
    <w:rsid w:val="00961A0E"/>
    <w:rsid w:val="009622C9"/>
    <w:rsid w:val="00962496"/>
    <w:rsid w:val="009624A9"/>
    <w:rsid w:val="00964197"/>
    <w:rsid w:val="009657E3"/>
    <w:rsid w:val="0096794A"/>
    <w:rsid w:val="0097065E"/>
    <w:rsid w:val="00971CF3"/>
    <w:rsid w:val="00972103"/>
    <w:rsid w:val="0097689A"/>
    <w:rsid w:val="0097727A"/>
    <w:rsid w:val="009772B1"/>
    <w:rsid w:val="00980BF3"/>
    <w:rsid w:val="00980C9D"/>
    <w:rsid w:val="00984DB3"/>
    <w:rsid w:val="00984DBE"/>
    <w:rsid w:val="00986141"/>
    <w:rsid w:val="00987047"/>
    <w:rsid w:val="009873E5"/>
    <w:rsid w:val="009902CC"/>
    <w:rsid w:val="009913C9"/>
    <w:rsid w:val="00992215"/>
    <w:rsid w:val="009934FF"/>
    <w:rsid w:val="0099379D"/>
    <w:rsid w:val="0099478D"/>
    <w:rsid w:val="00996227"/>
    <w:rsid w:val="00997692"/>
    <w:rsid w:val="009976CE"/>
    <w:rsid w:val="00997881"/>
    <w:rsid w:val="00997FFC"/>
    <w:rsid w:val="009A0FC9"/>
    <w:rsid w:val="009A1EAD"/>
    <w:rsid w:val="009A2961"/>
    <w:rsid w:val="009A49A8"/>
    <w:rsid w:val="009A58C4"/>
    <w:rsid w:val="009A5BD7"/>
    <w:rsid w:val="009A6312"/>
    <w:rsid w:val="009A6E76"/>
    <w:rsid w:val="009B33A2"/>
    <w:rsid w:val="009B4D16"/>
    <w:rsid w:val="009B58C6"/>
    <w:rsid w:val="009B59B6"/>
    <w:rsid w:val="009B5B41"/>
    <w:rsid w:val="009B63C6"/>
    <w:rsid w:val="009C20F2"/>
    <w:rsid w:val="009C34B4"/>
    <w:rsid w:val="009C39D4"/>
    <w:rsid w:val="009C39E7"/>
    <w:rsid w:val="009C48F0"/>
    <w:rsid w:val="009C5ED2"/>
    <w:rsid w:val="009C62F0"/>
    <w:rsid w:val="009C67C7"/>
    <w:rsid w:val="009C67CC"/>
    <w:rsid w:val="009C6A61"/>
    <w:rsid w:val="009C7C13"/>
    <w:rsid w:val="009C7EB0"/>
    <w:rsid w:val="009D1A99"/>
    <w:rsid w:val="009D1E6D"/>
    <w:rsid w:val="009D2A6C"/>
    <w:rsid w:val="009D3B7C"/>
    <w:rsid w:val="009D3EAF"/>
    <w:rsid w:val="009D4D58"/>
    <w:rsid w:val="009D5C24"/>
    <w:rsid w:val="009D6FDA"/>
    <w:rsid w:val="009D7E8A"/>
    <w:rsid w:val="009E000A"/>
    <w:rsid w:val="009E27D3"/>
    <w:rsid w:val="009E2B8F"/>
    <w:rsid w:val="009E391B"/>
    <w:rsid w:val="009E617E"/>
    <w:rsid w:val="009E795C"/>
    <w:rsid w:val="009F0D9C"/>
    <w:rsid w:val="009F16D5"/>
    <w:rsid w:val="009F216D"/>
    <w:rsid w:val="009F271A"/>
    <w:rsid w:val="009F48FE"/>
    <w:rsid w:val="00A00359"/>
    <w:rsid w:val="00A008E5"/>
    <w:rsid w:val="00A00D96"/>
    <w:rsid w:val="00A020B2"/>
    <w:rsid w:val="00A05183"/>
    <w:rsid w:val="00A1216A"/>
    <w:rsid w:val="00A1318F"/>
    <w:rsid w:val="00A13744"/>
    <w:rsid w:val="00A138BD"/>
    <w:rsid w:val="00A14AA5"/>
    <w:rsid w:val="00A167E2"/>
    <w:rsid w:val="00A1784D"/>
    <w:rsid w:val="00A225D0"/>
    <w:rsid w:val="00A22E5A"/>
    <w:rsid w:val="00A2348F"/>
    <w:rsid w:val="00A2490E"/>
    <w:rsid w:val="00A2564C"/>
    <w:rsid w:val="00A27D25"/>
    <w:rsid w:val="00A319A1"/>
    <w:rsid w:val="00A321DA"/>
    <w:rsid w:val="00A32530"/>
    <w:rsid w:val="00A328F3"/>
    <w:rsid w:val="00A33916"/>
    <w:rsid w:val="00A34C8D"/>
    <w:rsid w:val="00A35057"/>
    <w:rsid w:val="00A35091"/>
    <w:rsid w:val="00A35E2B"/>
    <w:rsid w:val="00A372A5"/>
    <w:rsid w:val="00A41AE3"/>
    <w:rsid w:val="00A41BF3"/>
    <w:rsid w:val="00A41D06"/>
    <w:rsid w:val="00A43832"/>
    <w:rsid w:val="00A43EBB"/>
    <w:rsid w:val="00A44436"/>
    <w:rsid w:val="00A449C4"/>
    <w:rsid w:val="00A47BA6"/>
    <w:rsid w:val="00A506E2"/>
    <w:rsid w:val="00A50754"/>
    <w:rsid w:val="00A520A8"/>
    <w:rsid w:val="00A550F8"/>
    <w:rsid w:val="00A55284"/>
    <w:rsid w:val="00A55369"/>
    <w:rsid w:val="00A562A8"/>
    <w:rsid w:val="00A56C77"/>
    <w:rsid w:val="00A60333"/>
    <w:rsid w:val="00A6038C"/>
    <w:rsid w:val="00A6121E"/>
    <w:rsid w:val="00A6481F"/>
    <w:rsid w:val="00A64FA9"/>
    <w:rsid w:val="00A70245"/>
    <w:rsid w:val="00A70290"/>
    <w:rsid w:val="00A73A4A"/>
    <w:rsid w:val="00A74F3C"/>
    <w:rsid w:val="00A75563"/>
    <w:rsid w:val="00A758F8"/>
    <w:rsid w:val="00A7616B"/>
    <w:rsid w:val="00A76FF8"/>
    <w:rsid w:val="00A7733A"/>
    <w:rsid w:val="00A812F3"/>
    <w:rsid w:val="00A83A56"/>
    <w:rsid w:val="00A84C7C"/>
    <w:rsid w:val="00A84C7D"/>
    <w:rsid w:val="00A859D4"/>
    <w:rsid w:val="00A860D2"/>
    <w:rsid w:val="00A8611A"/>
    <w:rsid w:val="00A865C4"/>
    <w:rsid w:val="00A87EBF"/>
    <w:rsid w:val="00A90D6D"/>
    <w:rsid w:val="00A920AF"/>
    <w:rsid w:val="00A926D5"/>
    <w:rsid w:val="00A92F1E"/>
    <w:rsid w:val="00A9746B"/>
    <w:rsid w:val="00AA0E66"/>
    <w:rsid w:val="00AA1B05"/>
    <w:rsid w:val="00AA3618"/>
    <w:rsid w:val="00AA73A6"/>
    <w:rsid w:val="00AA77A5"/>
    <w:rsid w:val="00AA7BAA"/>
    <w:rsid w:val="00AB0B86"/>
    <w:rsid w:val="00AB2240"/>
    <w:rsid w:val="00AB2911"/>
    <w:rsid w:val="00AB74B7"/>
    <w:rsid w:val="00AC08D6"/>
    <w:rsid w:val="00AC2B2A"/>
    <w:rsid w:val="00AC49C8"/>
    <w:rsid w:val="00AC5E4A"/>
    <w:rsid w:val="00AC79B5"/>
    <w:rsid w:val="00AD082E"/>
    <w:rsid w:val="00AD39CE"/>
    <w:rsid w:val="00AD4639"/>
    <w:rsid w:val="00AD4F52"/>
    <w:rsid w:val="00AD71C4"/>
    <w:rsid w:val="00AD7FA7"/>
    <w:rsid w:val="00AE05CE"/>
    <w:rsid w:val="00AE0964"/>
    <w:rsid w:val="00AE100B"/>
    <w:rsid w:val="00AE3720"/>
    <w:rsid w:val="00AE4174"/>
    <w:rsid w:val="00AE4856"/>
    <w:rsid w:val="00AE571D"/>
    <w:rsid w:val="00AE66B7"/>
    <w:rsid w:val="00AF15A4"/>
    <w:rsid w:val="00AF2816"/>
    <w:rsid w:val="00AF47DB"/>
    <w:rsid w:val="00AF56F3"/>
    <w:rsid w:val="00AF7C52"/>
    <w:rsid w:val="00B014FE"/>
    <w:rsid w:val="00B01F37"/>
    <w:rsid w:val="00B020C1"/>
    <w:rsid w:val="00B029DC"/>
    <w:rsid w:val="00B02AA4"/>
    <w:rsid w:val="00B02C37"/>
    <w:rsid w:val="00B02C53"/>
    <w:rsid w:val="00B02C61"/>
    <w:rsid w:val="00B0319B"/>
    <w:rsid w:val="00B03578"/>
    <w:rsid w:val="00B03EAA"/>
    <w:rsid w:val="00B051E6"/>
    <w:rsid w:val="00B05804"/>
    <w:rsid w:val="00B0665C"/>
    <w:rsid w:val="00B06E48"/>
    <w:rsid w:val="00B071FA"/>
    <w:rsid w:val="00B0774A"/>
    <w:rsid w:val="00B10A97"/>
    <w:rsid w:val="00B10C81"/>
    <w:rsid w:val="00B127CA"/>
    <w:rsid w:val="00B1290F"/>
    <w:rsid w:val="00B13113"/>
    <w:rsid w:val="00B141BD"/>
    <w:rsid w:val="00B14357"/>
    <w:rsid w:val="00B176FF"/>
    <w:rsid w:val="00B204BD"/>
    <w:rsid w:val="00B205FA"/>
    <w:rsid w:val="00B242B4"/>
    <w:rsid w:val="00B258A3"/>
    <w:rsid w:val="00B263FF"/>
    <w:rsid w:val="00B26655"/>
    <w:rsid w:val="00B269B2"/>
    <w:rsid w:val="00B27ED4"/>
    <w:rsid w:val="00B30732"/>
    <w:rsid w:val="00B310BB"/>
    <w:rsid w:val="00B327B4"/>
    <w:rsid w:val="00B3566B"/>
    <w:rsid w:val="00B35D8D"/>
    <w:rsid w:val="00B4168D"/>
    <w:rsid w:val="00B41804"/>
    <w:rsid w:val="00B418EF"/>
    <w:rsid w:val="00B43957"/>
    <w:rsid w:val="00B443F3"/>
    <w:rsid w:val="00B45B5E"/>
    <w:rsid w:val="00B51723"/>
    <w:rsid w:val="00B52358"/>
    <w:rsid w:val="00B5316B"/>
    <w:rsid w:val="00B553A9"/>
    <w:rsid w:val="00B558CB"/>
    <w:rsid w:val="00B55ABF"/>
    <w:rsid w:val="00B55B9B"/>
    <w:rsid w:val="00B56DF7"/>
    <w:rsid w:val="00B60552"/>
    <w:rsid w:val="00B654DA"/>
    <w:rsid w:val="00B65CA3"/>
    <w:rsid w:val="00B6604C"/>
    <w:rsid w:val="00B67103"/>
    <w:rsid w:val="00B67A89"/>
    <w:rsid w:val="00B70F44"/>
    <w:rsid w:val="00B71236"/>
    <w:rsid w:val="00B7224B"/>
    <w:rsid w:val="00B72CC8"/>
    <w:rsid w:val="00B74F65"/>
    <w:rsid w:val="00B75501"/>
    <w:rsid w:val="00B77399"/>
    <w:rsid w:val="00B774A5"/>
    <w:rsid w:val="00B8207C"/>
    <w:rsid w:val="00B821A6"/>
    <w:rsid w:val="00B824ED"/>
    <w:rsid w:val="00B82EAF"/>
    <w:rsid w:val="00B83949"/>
    <w:rsid w:val="00B83FFD"/>
    <w:rsid w:val="00B84427"/>
    <w:rsid w:val="00B84A75"/>
    <w:rsid w:val="00B84D63"/>
    <w:rsid w:val="00B85592"/>
    <w:rsid w:val="00B859BD"/>
    <w:rsid w:val="00B85F20"/>
    <w:rsid w:val="00B86661"/>
    <w:rsid w:val="00B866E6"/>
    <w:rsid w:val="00B9070C"/>
    <w:rsid w:val="00B9375D"/>
    <w:rsid w:val="00B93858"/>
    <w:rsid w:val="00B93A95"/>
    <w:rsid w:val="00B949D6"/>
    <w:rsid w:val="00B968D7"/>
    <w:rsid w:val="00BA0AC3"/>
    <w:rsid w:val="00BA25F7"/>
    <w:rsid w:val="00BA41EA"/>
    <w:rsid w:val="00BA5771"/>
    <w:rsid w:val="00BA6E8C"/>
    <w:rsid w:val="00BB0BED"/>
    <w:rsid w:val="00BB38BF"/>
    <w:rsid w:val="00BB4142"/>
    <w:rsid w:val="00BB55BF"/>
    <w:rsid w:val="00BB5B9A"/>
    <w:rsid w:val="00BB756B"/>
    <w:rsid w:val="00BC0650"/>
    <w:rsid w:val="00BC0866"/>
    <w:rsid w:val="00BC1B33"/>
    <w:rsid w:val="00BC1B7C"/>
    <w:rsid w:val="00BC22F6"/>
    <w:rsid w:val="00BC297F"/>
    <w:rsid w:val="00BC58FF"/>
    <w:rsid w:val="00BC6C24"/>
    <w:rsid w:val="00BC729C"/>
    <w:rsid w:val="00BD0882"/>
    <w:rsid w:val="00BD1DF2"/>
    <w:rsid w:val="00BD1EC7"/>
    <w:rsid w:val="00BD208A"/>
    <w:rsid w:val="00BD227D"/>
    <w:rsid w:val="00BD25E2"/>
    <w:rsid w:val="00BD44FD"/>
    <w:rsid w:val="00BD5F49"/>
    <w:rsid w:val="00BD6106"/>
    <w:rsid w:val="00BD6C10"/>
    <w:rsid w:val="00BD7A65"/>
    <w:rsid w:val="00BE0D46"/>
    <w:rsid w:val="00BE1D2D"/>
    <w:rsid w:val="00BE23B6"/>
    <w:rsid w:val="00BE3CF1"/>
    <w:rsid w:val="00BE44A0"/>
    <w:rsid w:val="00BE45C6"/>
    <w:rsid w:val="00BE51AE"/>
    <w:rsid w:val="00BE556A"/>
    <w:rsid w:val="00BF0680"/>
    <w:rsid w:val="00BF100B"/>
    <w:rsid w:val="00BF28AE"/>
    <w:rsid w:val="00BF38B0"/>
    <w:rsid w:val="00BF4565"/>
    <w:rsid w:val="00BF6018"/>
    <w:rsid w:val="00BF6C34"/>
    <w:rsid w:val="00BF72FF"/>
    <w:rsid w:val="00BF7FCC"/>
    <w:rsid w:val="00C04B67"/>
    <w:rsid w:val="00C0799E"/>
    <w:rsid w:val="00C10330"/>
    <w:rsid w:val="00C1081D"/>
    <w:rsid w:val="00C10C8C"/>
    <w:rsid w:val="00C12401"/>
    <w:rsid w:val="00C12CB5"/>
    <w:rsid w:val="00C13D54"/>
    <w:rsid w:val="00C14638"/>
    <w:rsid w:val="00C14F36"/>
    <w:rsid w:val="00C15923"/>
    <w:rsid w:val="00C16BCC"/>
    <w:rsid w:val="00C202E7"/>
    <w:rsid w:val="00C20B1F"/>
    <w:rsid w:val="00C22546"/>
    <w:rsid w:val="00C2320F"/>
    <w:rsid w:val="00C2354A"/>
    <w:rsid w:val="00C251C2"/>
    <w:rsid w:val="00C252BD"/>
    <w:rsid w:val="00C253D5"/>
    <w:rsid w:val="00C255D5"/>
    <w:rsid w:val="00C25DD0"/>
    <w:rsid w:val="00C265E5"/>
    <w:rsid w:val="00C30425"/>
    <w:rsid w:val="00C3082E"/>
    <w:rsid w:val="00C30B65"/>
    <w:rsid w:val="00C30EB4"/>
    <w:rsid w:val="00C31B66"/>
    <w:rsid w:val="00C32A7D"/>
    <w:rsid w:val="00C34218"/>
    <w:rsid w:val="00C34B5B"/>
    <w:rsid w:val="00C355BB"/>
    <w:rsid w:val="00C36839"/>
    <w:rsid w:val="00C37322"/>
    <w:rsid w:val="00C40B7E"/>
    <w:rsid w:val="00C42D1F"/>
    <w:rsid w:val="00C4472F"/>
    <w:rsid w:val="00C44AE8"/>
    <w:rsid w:val="00C5145C"/>
    <w:rsid w:val="00C514AF"/>
    <w:rsid w:val="00C5156F"/>
    <w:rsid w:val="00C51FB2"/>
    <w:rsid w:val="00C5238A"/>
    <w:rsid w:val="00C525AD"/>
    <w:rsid w:val="00C52CB9"/>
    <w:rsid w:val="00C53B6D"/>
    <w:rsid w:val="00C572D0"/>
    <w:rsid w:val="00C5764D"/>
    <w:rsid w:val="00C60DB3"/>
    <w:rsid w:val="00C62B20"/>
    <w:rsid w:val="00C63203"/>
    <w:rsid w:val="00C6397E"/>
    <w:rsid w:val="00C64262"/>
    <w:rsid w:val="00C64F48"/>
    <w:rsid w:val="00C65620"/>
    <w:rsid w:val="00C658D6"/>
    <w:rsid w:val="00C706A9"/>
    <w:rsid w:val="00C717B7"/>
    <w:rsid w:val="00C71DB3"/>
    <w:rsid w:val="00C72179"/>
    <w:rsid w:val="00C73386"/>
    <w:rsid w:val="00C74391"/>
    <w:rsid w:val="00C75529"/>
    <w:rsid w:val="00C755BD"/>
    <w:rsid w:val="00C76F6A"/>
    <w:rsid w:val="00C813DD"/>
    <w:rsid w:val="00C8163E"/>
    <w:rsid w:val="00C86345"/>
    <w:rsid w:val="00C86C4B"/>
    <w:rsid w:val="00C876FB"/>
    <w:rsid w:val="00C87731"/>
    <w:rsid w:val="00C904E1"/>
    <w:rsid w:val="00C91005"/>
    <w:rsid w:val="00C92C2B"/>
    <w:rsid w:val="00C9382A"/>
    <w:rsid w:val="00C95219"/>
    <w:rsid w:val="00C9586B"/>
    <w:rsid w:val="00C975E0"/>
    <w:rsid w:val="00C97FEC"/>
    <w:rsid w:val="00CA3B6F"/>
    <w:rsid w:val="00CA3BEA"/>
    <w:rsid w:val="00CA41CE"/>
    <w:rsid w:val="00CA4B8C"/>
    <w:rsid w:val="00CA60EA"/>
    <w:rsid w:val="00CA678E"/>
    <w:rsid w:val="00CA6DDB"/>
    <w:rsid w:val="00CA7BA8"/>
    <w:rsid w:val="00CB188D"/>
    <w:rsid w:val="00CB2736"/>
    <w:rsid w:val="00CB3249"/>
    <w:rsid w:val="00CB4CC6"/>
    <w:rsid w:val="00CB4D4E"/>
    <w:rsid w:val="00CB55E1"/>
    <w:rsid w:val="00CB58A3"/>
    <w:rsid w:val="00CB7E36"/>
    <w:rsid w:val="00CC0929"/>
    <w:rsid w:val="00CC09C2"/>
    <w:rsid w:val="00CC0C0B"/>
    <w:rsid w:val="00CC12CA"/>
    <w:rsid w:val="00CC12EA"/>
    <w:rsid w:val="00CC1339"/>
    <w:rsid w:val="00CC1518"/>
    <w:rsid w:val="00CC1E86"/>
    <w:rsid w:val="00CC35B1"/>
    <w:rsid w:val="00CC361B"/>
    <w:rsid w:val="00CC3C12"/>
    <w:rsid w:val="00CC523C"/>
    <w:rsid w:val="00CC5513"/>
    <w:rsid w:val="00CC59E4"/>
    <w:rsid w:val="00CC638A"/>
    <w:rsid w:val="00CD03E5"/>
    <w:rsid w:val="00CD0BDD"/>
    <w:rsid w:val="00CD1CB9"/>
    <w:rsid w:val="00CD4069"/>
    <w:rsid w:val="00CD4695"/>
    <w:rsid w:val="00CD533F"/>
    <w:rsid w:val="00CD5F7A"/>
    <w:rsid w:val="00CE05D9"/>
    <w:rsid w:val="00CE08C9"/>
    <w:rsid w:val="00CE199E"/>
    <w:rsid w:val="00CE2669"/>
    <w:rsid w:val="00CE2A48"/>
    <w:rsid w:val="00CE58A4"/>
    <w:rsid w:val="00CE5A77"/>
    <w:rsid w:val="00CE6DDB"/>
    <w:rsid w:val="00CF1AC9"/>
    <w:rsid w:val="00CF1E8E"/>
    <w:rsid w:val="00CF20EC"/>
    <w:rsid w:val="00CF2514"/>
    <w:rsid w:val="00CF2D4B"/>
    <w:rsid w:val="00CF3DCC"/>
    <w:rsid w:val="00CF5FE9"/>
    <w:rsid w:val="00CF6104"/>
    <w:rsid w:val="00D025E7"/>
    <w:rsid w:val="00D02E99"/>
    <w:rsid w:val="00D03824"/>
    <w:rsid w:val="00D03B38"/>
    <w:rsid w:val="00D05E79"/>
    <w:rsid w:val="00D07694"/>
    <w:rsid w:val="00D07BFA"/>
    <w:rsid w:val="00D07C07"/>
    <w:rsid w:val="00D12D23"/>
    <w:rsid w:val="00D13BD0"/>
    <w:rsid w:val="00D14599"/>
    <w:rsid w:val="00D16539"/>
    <w:rsid w:val="00D16A6D"/>
    <w:rsid w:val="00D16FC2"/>
    <w:rsid w:val="00D213A2"/>
    <w:rsid w:val="00D21C1C"/>
    <w:rsid w:val="00D222DA"/>
    <w:rsid w:val="00D22808"/>
    <w:rsid w:val="00D23A96"/>
    <w:rsid w:val="00D2755C"/>
    <w:rsid w:val="00D27D31"/>
    <w:rsid w:val="00D303EC"/>
    <w:rsid w:val="00D30F4C"/>
    <w:rsid w:val="00D31D40"/>
    <w:rsid w:val="00D3500A"/>
    <w:rsid w:val="00D37573"/>
    <w:rsid w:val="00D3786A"/>
    <w:rsid w:val="00D40024"/>
    <w:rsid w:val="00D4064C"/>
    <w:rsid w:val="00D4114A"/>
    <w:rsid w:val="00D41B10"/>
    <w:rsid w:val="00D43EFF"/>
    <w:rsid w:val="00D45B9F"/>
    <w:rsid w:val="00D4695B"/>
    <w:rsid w:val="00D47D1E"/>
    <w:rsid w:val="00D502B8"/>
    <w:rsid w:val="00D50B5F"/>
    <w:rsid w:val="00D520BD"/>
    <w:rsid w:val="00D52679"/>
    <w:rsid w:val="00D539D0"/>
    <w:rsid w:val="00D53C4E"/>
    <w:rsid w:val="00D54479"/>
    <w:rsid w:val="00D54700"/>
    <w:rsid w:val="00D55A0F"/>
    <w:rsid w:val="00D56C24"/>
    <w:rsid w:val="00D573F5"/>
    <w:rsid w:val="00D57552"/>
    <w:rsid w:val="00D61711"/>
    <w:rsid w:val="00D619A2"/>
    <w:rsid w:val="00D62296"/>
    <w:rsid w:val="00D62C74"/>
    <w:rsid w:val="00D63299"/>
    <w:rsid w:val="00D63A4A"/>
    <w:rsid w:val="00D652B9"/>
    <w:rsid w:val="00D6742D"/>
    <w:rsid w:val="00D67D20"/>
    <w:rsid w:val="00D70A16"/>
    <w:rsid w:val="00D71C58"/>
    <w:rsid w:val="00D7246C"/>
    <w:rsid w:val="00D73E78"/>
    <w:rsid w:val="00D74C36"/>
    <w:rsid w:val="00D759AB"/>
    <w:rsid w:val="00D76530"/>
    <w:rsid w:val="00D772B5"/>
    <w:rsid w:val="00D7758B"/>
    <w:rsid w:val="00D81FBE"/>
    <w:rsid w:val="00D8289A"/>
    <w:rsid w:val="00D91A24"/>
    <w:rsid w:val="00D930D7"/>
    <w:rsid w:val="00D9610B"/>
    <w:rsid w:val="00D96849"/>
    <w:rsid w:val="00D97C11"/>
    <w:rsid w:val="00DA0167"/>
    <w:rsid w:val="00DA1F26"/>
    <w:rsid w:val="00DA249E"/>
    <w:rsid w:val="00DA31CA"/>
    <w:rsid w:val="00DA3A0A"/>
    <w:rsid w:val="00DA473F"/>
    <w:rsid w:val="00DA4A98"/>
    <w:rsid w:val="00DA5C06"/>
    <w:rsid w:val="00DA753C"/>
    <w:rsid w:val="00DB05F0"/>
    <w:rsid w:val="00DB09A6"/>
    <w:rsid w:val="00DB35D4"/>
    <w:rsid w:val="00DB3998"/>
    <w:rsid w:val="00DB62F0"/>
    <w:rsid w:val="00DC1B41"/>
    <w:rsid w:val="00DC3329"/>
    <w:rsid w:val="00DC3B2F"/>
    <w:rsid w:val="00DC3F07"/>
    <w:rsid w:val="00DC6F1A"/>
    <w:rsid w:val="00DC6FE7"/>
    <w:rsid w:val="00DC7A7A"/>
    <w:rsid w:val="00DD1E51"/>
    <w:rsid w:val="00DD1F25"/>
    <w:rsid w:val="00DD3A16"/>
    <w:rsid w:val="00DD3F62"/>
    <w:rsid w:val="00DD6622"/>
    <w:rsid w:val="00DD721C"/>
    <w:rsid w:val="00DE0613"/>
    <w:rsid w:val="00DE096E"/>
    <w:rsid w:val="00DE0E79"/>
    <w:rsid w:val="00DE0F36"/>
    <w:rsid w:val="00DE476F"/>
    <w:rsid w:val="00DE65B5"/>
    <w:rsid w:val="00DE7E4D"/>
    <w:rsid w:val="00DF0257"/>
    <w:rsid w:val="00DF0382"/>
    <w:rsid w:val="00DF173E"/>
    <w:rsid w:val="00DF3315"/>
    <w:rsid w:val="00DF3EF7"/>
    <w:rsid w:val="00DF555C"/>
    <w:rsid w:val="00DF6AB3"/>
    <w:rsid w:val="00DF7890"/>
    <w:rsid w:val="00E00275"/>
    <w:rsid w:val="00E027F3"/>
    <w:rsid w:val="00E039D5"/>
    <w:rsid w:val="00E0407D"/>
    <w:rsid w:val="00E047E4"/>
    <w:rsid w:val="00E04DD3"/>
    <w:rsid w:val="00E04FAD"/>
    <w:rsid w:val="00E075D6"/>
    <w:rsid w:val="00E07A99"/>
    <w:rsid w:val="00E10132"/>
    <w:rsid w:val="00E105D0"/>
    <w:rsid w:val="00E13ACB"/>
    <w:rsid w:val="00E147DC"/>
    <w:rsid w:val="00E15877"/>
    <w:rsid w:val="00E15D18"/>
    <w:rsid w:val="00E2100D"/>
    <w:rsid w:val="00E21313"/>
    <w:rsid w:val="00E226F5"/>
    <w:rsid w:val="00E22A96"/>
    <w:rsid w:val="00E241C3"/>
    <w:rsid w:val="00E24A4B"/>
    <w:rsid w:val="00E2672D"/>
    <w:rsid w:val="00E27CB7"/>
    <w:rsid w:val="00E317CC"/>
    <w:rsid w:val="00E32C3B"/>
    <w:rsid w:val="00E3308E"/>
    <w:rsid w:val="00E34E00"/>
    <w:rsid w:val="00E362AB"/>
    <w:rsid w:val="00E3719D"/>
    <w:rsid w:val="00E40457"/>
    <w:rsid w:val="00E40FFB"/>
    <w:rsid w:val="00E4186C"/>
    <w:rsid w:val="00E41AB4"/>
    <w:rsid w:val="00E42BA0"/>
    <w:rsid w:val="00E43970"/>
    <w:rsid w:val="00E45A2D"/>
    <w:rsid w:val="00E460CC"/>
    <w:rsid w:val="00E4645C"/>
    <w:rsid w:val="00E511DD"/>
    <w:rsid w:val="00E514FD"/>
    <w:rsid w:val="00E514FE"/>
    <w:rsid w:val="00E515CE"/>
    <w:rsid w:val="00E52D38"/>
    <w:rsid w:val="00E53332"/>
    <w:rsid w:val="00E549A8"/>
    <w:rsid w:val="00E562AD"/>
    <w:rsid w:val="00E5792A"/>
    <w:rsid w:val="00E57B27"/>
    <w:rsid w:val="00E57B54"/>
    <w:rsid w:val="00E61BB6"/>
    <w:rsid w:val="00E61EA1"/>
    <w:rsid w:val="00E651BF"/>
    <w:rsid w:val="00E66F04"/>
    <w:rsid w:val="00E673AA"/>
    <w:rsid w:val="00E67B12"/>
    <w:rsid w:val="00E67F2D"/>
    <w:rsid w:val="00E67FCD"/>
    <w:rsid w:val="00E72238"/>
    <w:rsid w:val="00E7275F"/>
    <w:rsid w:val="00E7311F"/>
    <w:rsid w:val="00E7662A"/>
    <w:rsid w:val="00E7745C"/>
    <w:rsid w:val="00E80361"/>
    <w:rsid w:val="00E80445"/>
    <w:rsid w:val="00E8232A"/>
    <w:rsid w:val="00E826DA"/>
    <w:rsid w:val="00E82816"/>
    <w:rsid w:val="00E83D91"/>
    <w:rsid w:val="00E86173"/>
    <w:rsid w:val="00E87EC1"/>
    <w:rsid w:val="00E91A27"/>
    <w:rsid w:val="00E93171"/>
    <w:rsid w:val="00E94C98"/>
    <w:rsid w:val="00E94E35"/>
    <w:rsid w:val="00E94E6F"/>
    <w:rsid w:val="00E958E2"/>
    <w:rsid w:val="00E9667E"/>
    <w:rsid w:val="00E96834"/>
    <w:rsid w:val="00EA090B"/>
    <w:rsid w:val="00EA0C87"/>
    <w:rsid w:val="00EA1E1C"/>
    <w:rsid w:val="00EA3C20"/>
    <w:rsid w:val="00EA6841"/>
    <w:rsid w:val="00EA6861"/>
    <w:rsid w:val="00EA7480"/>
    <w:rsid w:val="00EB1102"/>
    <w:rsid w:val="00EB1C6C"/>
    <w:rsid w:val="00EB3CE4"/>
    <w:rsid w:val="00EB7BE6"/>
    <w:rsid w:val="00EC56D3"/>
    <w:rsid w:val="00EC645C"/>
    <w:rsid w:val="00EC797F"/>
    <w:rsid w:val="00EC7F75"/>
    <w:rsid w:val="00ED0C16"/>
    <w:rsid w:val="00ED344B"/>
    <w:rsid w:val="00ED3907"/>
    <w:rsid w:val="00ED53EA"/>
    <w:rsid w:val="00ED61E0"/>
    <w:rsid w:val="00ED6286"/>
    <w:rsid w:val="00ED797F"/>
    <w:rsid w:val="00ED7CB2"/>
    <w:rsid w:val="00EE0610"/>
    <w:rsid w:val="00EE1D64"/>
    <w:rsid w:val="00EE3976"/>
    <w:rsid w:val="00EE6032"/>
    <w:rsid w:val="00EE7282"/>
    <w:rsid w:val="00EF1164"/>
    <w:rsid w:val="00EF1A46"/>
    <w:rsid w:val="00EF252F"/>
    <w:rsid w:val="00EF2EAC"/>
    <w:rsid w:val="00EF39F3"/>
    <w:rsid w:val="00EF4DD5"/>
    <w:rsid w:val="00EF6649"/>
    <w:rsid w:val="00EF75B1"/>
    <w:rsid w:val="00F0059D"/>
    <w:rsid w:val="00F02248"/>
    <w:rsid w:val="00F03138"/>
    <w:rsid w:val="00F04ED1"/>
    <w:rsid w:val="00F0560B"/>
    <w:rsid w:val="00F0686A"/>
    <w:rsid w:val="00F07330"/>
    <w:rsid w:val="00F11840"/>
    <w:rsid w:val="00F12796"/>
    <w:rsid w:val="00F14655"/>
    <w:rsid w:val="00F14FA2"/>
    <w:rsid w:val="00F150A8"/>
    <w:rsid w:val="00F15B3C"/>
    <w:rsid w:val="00F17255"/>
    <w:rsid w:val="00F20999"/>
    <w:rsid w:val="00F20F04"/>
    <w:rsid w:val="00F21734"/>
    <w:rsid w:val="00F21AFC"/>
    <w:rsid w:val="00F21BBE"/>
    <w:rsid w:val="00F21F9F"/>
    <w:rsid w:val="00F22913"/>
    <w:rsid w:val="00F22DDC"/>
    <w:rsid w:val="00F24F33"/>
    <w:rsid w:val="00F26520"/>
    <w:rsid w:val="00F275AD"/>
    <w:rsid w:val="00F31527"/>
    <w:rsid w:val="00F31B34"/>
    <w:rsid w:val="00F3212F"/>
    <w:rsid w:val="00F32716"/>
    <w:rsid w:val="00F32BEA"/>
    <w:rsid w:val="00F348E2"/>
    <w:rsid w:val="00F35225"/>
    <w:rsid w:val="00F363C6"/>
    <w:rsid w:val="00F363FA"/>
    <w:rsid w:val="00F41DF1"/>
    <w:rsid w:val="00F4238F"/>
    <w:rsid w:val="00F43166"/>
    <w:rsid w:val="00F439E6"/>
    <w:rsid w:val="00F45C32"/>
    <w:rsid w:val="00F506FE"/>
    <w:rsid w:val="00F50D41"/>
    <w:rsid w:val="00F5126A"/>
    <w:rsid w:val="00F55FDA"/>
    <w:rsid w:val="00F5630F"/>
    <w:rsid w:val="00F627F4"/>
    <w:rsid w:val="00F62AF9"/>
    <w:rsid w:val="00F665AE"/>
    <w:rsid w:val="00F67D40"/>
    <w:rsid w:val="00F67FC4"/>
    <w:rsid w:val="00F73614"/>
    <w:rsid w:val="00F75EF4"/>
    <w:rsid w:val="00F75F2A"/>
    <w:rsid w:val="00F76060"/>
    <w:rsid w:val="00F779CC"/>
    <w:rsid w:val="00F77C17"/>
    <w:rsid w:val="00F81336"/>
    <w:rsid w:val="00F831E6"/>
    <w:rsid w:val="00F84554"/>
    <w:rsid w:val="00F84570"/>
    <w:rsid w:val="00F85479"/>
    <w:rsid w:val="00F87B4B"/>
    <w:rsid w:val="00F87E2F"/>
    <w:rsid w:val="00F9039C"/>
    <w:rsid w:val="00F915A5"/>
    <w:rsid w:val="00F91B7E"/>
    <w:rsid w:val="00F9223E"/>
    <w:rsid w:val="00F93361"/>
    <w:rsid w:val="00F94FDA"/>
    <w:rsid w:val="00F95451"/>
    <w:rsid w:val="00F95474"/>
    <w:rsid w:val="00F96E5E"/>
    <w:rsid w:val="00FA23CF"/>
    <w:rsid w:val="00FA45D5"/>
    <w:rsid w:val="00FA4655"/>
    <w:rsid w:val="00FA46DA"/>
    <w:rsid w:val="00FA4BFD"/>
    <w:rsid w:val="00FA4EDC"/>
    <w:rsid w:val="00FB0C87"/>
    <w:rsid w:val="00FB1A22"/>
    <w:rsid w:val="00FB3370"/>
    <w:rsid w:val="00FB3545"/>
    <w:rsid w:val="00FB3CC7"/>
    <w:rsid w:val="00FB626F"/>
    <w:rsid w:val="00FB69B8"/>
    <w:rsid w:val="00FB74AB"/>
    <w:rsid w:val="00FC215E"/>
    <w:rsid w:val="00FC4B9C"/>
    <w:rsid w:val="00FC4CEB"/>
    <w:rsid w:val="00FC4DA5"/>
    <w:rsid w:val="00FC63F1"/>
    <w:rsid w:val="00FC7157"/>
    <w:rsid w:val="00FD077C"/>
    <w:rsid w:val="00FD11E8"/>
    <w:rsid w:val="00FD38D1"/>
    <w:rsid w:val="00FD574D"/>
    <w:rsid w:val="00FD6791"/>
    <w:rsid w:val="00FD6992"/>
    <w:rsid w:val="00FD6A83"/>
    <w:rsid w:val="00FD7885"/>
    <w:rsid w:val="00FE4D51"/>
    <w:rsid w:val="00FE6089"/>
    <w:rsid w:val="00FE655F"/>
    <w:rsid w:val="00FE6EDC"/>
    <w:rsid w:val="00FF23A9"/>
    <w:rsid w:val="00FF5EB6"/>
    <w:rsid w:val="00FF7C2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FC5"/>
    <w:rPr>
      <w:sz w:val="22"/>
    </w:rPr>
  </w:style>
  <w:style w:type="paragraph" w:styleId="Titre1">
    <w:name w:val="heading 1"/>
    <w:basedOn w:val="Normal"/>
    <w:next w:val="Normal"/>
    <w:qFormat/>
    <w:rsid w:val="0032792C"/>
    <w:pPr>
      <w:keepNext/>
      <w:numPr>
        <w:numId w:val="3"/>
      </w:numPr>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32792C"/>
    <w:pPr>
      <w:keepNext/>
      <w:numPr>
        <w:ilvl w:val="1"/>
        <w:numId w:val="3"/>
      </w:numPr>
      <w:spacing w:before="240" w:after="60"/>
      <w:outlineLvl w:val="1"/>
    </w:pPr>
    <w:rPr>
      <w:rFonts w:ascii="Arial" w:hAnsi="Arial"/>
      <w:b/>
      <w:bCs/>
      <w:iCs/>
      <w:sz w:val="30"/>
      <w:szCs w:val="30"/>
    </w:rPr>
  </w:style>
  <w:style w:type="paragraph" w:styleId="Titre3">
    <w:name w:val="heading 3"/>
    <w:basedOn w:val="Normal"/>
    <w:next w:val="Normal"/>
    <w:autoRedefine/>
    <w:qFormat/>
    <w:rsid w:val="0034158F"/>
    <w:pPr>
      <w:keepNext/>
      <w:tabs>
        <w:tab w:val="left" w:pos="567"/>
      </w:tabs>
      <w:spacing w:before="160" w:after="60"/>
      <w:outlineLvl w:val="2"/>
    </w:pPr>
    <w:rPr>
      <w:bCs/>
      <w:szCs w:val="22"/>
    </w:rPr>
  </w:style>
  <w:style w:type="paragraph" w:styleId="Titre4">
    <w:name w:val="heading 4"/>
    <w:basedOn w:val="Normal"/>
    <w:next w:val="Normal"/>
    <w:qFormat/>
    <w:rsid w:val="0032792C"/>
    <w:pPr>
      <w:keepNext/>
      <w:numPr>
        <w:ilvl w:val="3"/>
        <w:numId w:val="3"/>
      </w:numPr>
      <w:spacing w:before="240" w:after="60"/>
      <w:outlineLvl w:val="3"/>
    </w:pPr>
    <w:rPr>
      <w:b/>
      <w:bCs/>
      <w:sz w:val="24"/>
      <w:szCs w:val="24"/>
    </w:rPr>
  </w:style>
  <w:style w:type="paragraph" w:styleId="Titre5">
    <w:name w:val="heading 5"/>
    <w:basedOn w:val="Normal"/>
    <w:next w:val="Normal"/>
    <w:qFormat/>
    <w:rsid w:val="0032792C"/>
    <w:pPr>
      <w:numPr>
        <w:ilvl w:val="4"/>
        <w:numId w:val="3"/>
      </w:numPr>
      <w:spacing w:before="240" w:after="60"/>
      <w:outlineLvl w:val="4"/>
    </w:pPr>
    <w:rPr>
      <w:b/>
      <w:bCs/>
      <w:i/>
      <w:iCs/>
      <w:szCs w:val="22"/>
    </w:rPr>
  </w:style>
  <w:style w:type="paragraph" w:styleId="Titre6">
    <w:name w:val="heading 6"/>
    <w:basedOn w:val="Normal"/>
    <w:next w:val="Normal"/>
    <w:qFormat/>
    <w:rsid w:val="0032792C"/>
    <w:pPr>
      <w:numPr>
        <w:ilvl w:val="5"/>
        <w:numId w:val="3"/>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8C1FC5"/>
    <w:pPr>
      <w:ind w:left="283" w:hanging="283"/>
      <w:jc w:val="both"/>
    </w:pPr>
  </w:style>
  <w:style w:type="character" w:styleId="Lienhypertexte">
    <w:name w:val="Hyperlink"/>
    <w:uiPriority w:val="99"/>
    <w:rsid w:val="008C1FC5"/>
    <w:rPr>
      <w:color w:val="0000FF"/>
      <w:u w:val="single"/>
    </w:rPr>
  </w:style>
  <w:style w:type="character" w:styleId="lev">
    <w:name w:val="Strong"/>
    <w:uiPriority w:val="22"/>
    <w:qFormat/>
    <w:rsid w:val="00AD39CE"/>
    <w:rPr>
      <w:b/>
      <w:bCs/>
    </w:rPr>
  </w:style>
  <w:style w:type="character" w:styleId="Marquedecommentaire">
    <w:name w:val="annotation reference"/>
    <w:rsid w:val="00016B2F"/>
    <w:rPr>
      <w:sz w:val="16"/>
      <w:szCs w:val="16"/>
    </w:rPr>
  </w:style>
  <w:style w:type="paragraph" w:styleId="Commentaire">
    <w:name w:val="annotation text"/>
    <w:basedOn w:val="Normal"/>
    <w:semiHidden/>
    <w:rsid w:val="00016B2F"/>
    <w:rPr>
      <w:sz w:val="20"/>
    </w:rPr>
  </w:style>
  <w:style w:type="paragraph" w:styleId="Objetducommentaire">
    <w:name w:val="annotation subject"/>
    <w:basedOn w:val="Commentaire"/>
    <w:next w:val="Commentaire"/>
    <w:semiHidden/>
    <w:rsid w:val="00016B2F"/>
    <w:rPr>
      <w:b/>
      <w:bCs/>
    </w:rPr>
  </w:style>
  <w:style w:type="paragraph" w:styleId="Textedebulles">
    <w:name w:val="Balloon Text"/>
    <w:basedOn w:val="Normal"/>
    <w:semiHidden/>
    <w:rsid w:val="00016B2F"/>
    <w:rPr>
      <w:rFonts w:ascii="Tahoma" w:hAnsi="Tahoma" w:cs="Tahoma"/>
      <w:sz w:val="16"/>
      <w:szCs w:val="16"/>
    </w:rPr>
  </w:style>
  <w:style w:type="paragraph" w:styleId="En-tte">
    <w:name w:val="header"/>
    <w:basedOn w:val="Normal"/>
    <w:rsid w:val="00A860D2"/>
    <w:pPr>
      <w:tabs>
        <w:tab w:val="center" w:pos="4536"/>
        <w:tab w:val="right" w:pos="9072"/>
      </w:tabs>
    </w:pPr>
  </w:style>
  <w:style w:type="paragraph" w:styleId="Pieddepage">
    <w:name w:val="footer"/>
    <w:basedOn w:val="Normal"/>
    <w:rsid w:val="00A860D2"/>
    <w:pPr>
      <w:tabs>
        <w:tab w:val="center" w:pos="4536"/>
        <w:tab w:val="right" w:pos="9072"/>
      </w:tabs>
    </w:pPr>
  </w:style>
  <w:style w:type="paragraph" w:customStyle="1" w:styleId="Titre215pt">
    <w:name w:val="Titre 2 + 15 pt"/>
    <w:aliases w:val="Non Italique"/>
    <w:basedOn w:val="Titre2"/>
    <w:rsid w:val="002F2BD3"/>
    <w:rPr>
      <w:i/>
    </w:rPr>
  </w:style>
  <w:style w:type="paragraph" w:styleId="TM1">
    <w:name w:val="toc 1"/>
    <w:basedOn w:val="Normal"/>
    <w:next w:val="Normal"/>
    <w:autoRedefine/>
    <w:semiHidden/>
    <w:rsid w:val="002E6E3A"/>
    <w:pPr>
      <w:tabs>
        <w:tab w:val="left" w:pos="720"/>
        <w:tab w:val="right" w:leader="dot" w:pos="9720"/>
      </w:tabs>
      <w:spacing w:before="360"/>
    </w:pPr>
    <w:rPr>
      <w:rFonts w:ascii="Arial" w:hAnsi="Arial" w:cs="Arial"/>
      <w:b/>
      <w:bCs/>
      <w:caps/>
      <w:sz w:val="24"/>
      <w:szCs w:val="24"/>
    </w:rPr>
  </w:style>
  <w:style w:type="paragraph" w:styleId="TM2">
    <w:name w:val="toc 2"/>
    <w:basedOn w:val="Normal"/>
    <w:next w:val="Normal"/>
    <w:autoRedefine/>
    <w:semiHidden/>
    <w:rsid w:val="002E6E3A"/>
    <w:pPr>
      <w:tabs>
        <w:tab w:val="left" w:pos="720"/>
        <w:tab w:val="right" w:leader="dot" w:pos="9720"/>
      </w:tabs>
      <w:spacing w:before="240"/>
    </w:pPr>
    <w:rPr>
      <w:b/>
      <w:bCs/>
      <w:sz w:val="20"/>
    </w:rPr>
  </w:style>
  <w:style w:type="paragraph" w:styleId="TM3">
    <w:name w:val="toc 3"/>
    <w:basedOn w:val="Normal"/>
    <w:next w:val="Normal"/>
    <w:autoRedefine/>
    <w:semiHidden/>
    <w:rsid w:val="002E6E3A"/>
    <w:pPr>
      <w:tabs>
        <w:tab w:val="left" w:pos="720"/>
        <w:tab w:val="right" w:leader="dot" w:pos="9720"/>
      </w:tabs>
    </w:pPr>
    <w:rPr>
      <w:sz w:val="20"/>
    </w:rPr>
  </w:style>
  <w:style w:type="paragraph" w:styleId="TM4">
    <w:name w:val="toc 4"/>
    <w:basedOn w:val="Normal"/>
    <w:next w:val="Normal"/>
    <w:autoRedefine/>
    <w:semiHidden/>
    <w:rsid w:val="00F35225"/>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6E511E"/>
    <w:pPr>
      <w:numPr>
        <w:numId w:val="1"/>
      </w:numPr>
    </w:pPr>
  </w:style>
  <w:style w:type="paragraph" w:customStyle="1" w:styleId="StyleVerdana8ptAvant5ptAprs6ptInterligneAumo1">
    <w:name w:val="Style Verdana 8 pt Avant : 5 pt Après : 6 pt Interligne : Au mo...1"/>
    <w:basedOn w:val="Normal"/>
    <w:rsid w:val="006E511E"/>
    <w:pPr>
      <w:numPr>
        <w:numId w:val="2"/>
      </w:numPr>
    </w:pPr>
  </w:style>
  <w:style w:type="character" w:styleId="Lienhypertextesuivivisit">
    <w:name w:val="FollowedHyperlink"/>
    <w:rsid w:val="00AE4856"/>
    <w:rPr>
      <w:color w:val="800080"/>
      <w:u w:val="single"/>
    </w:rPr>
  </w:style>
  <w:style w:type="table" w:styleId="Grilledutableau">
    <w:name w:val="Table Grid"/>
    <w:basedOn w:val="TableauNormal"/>
    <w:rsid w:val="00E514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rodepage">
    <w:name w:val="page number"/>
    <w:basedOn w:val="Policepardfaut"/>
    <w:rsid w:val="00B204BD"/>
  </w:style>
  <w:style w:type="paragraph" w:styleId="Paragraphedeliste">
    <w:name w:val="List Paragraph"/>
    <w:basedOn w:val="Normal"/>
    <w:uiPriority w:val="34"/>
    <w:qFormat/>
    <w:rsid w:val="00CA678E"/>
    <w:pPr>
      <w:ind w:left="708"/>
    </w:pPr>
  </w:style>
  <w:style w:type="paragraph" w:styleId="NormalWeb">
    <w:name w:val="Normal (Web)"/>
    <w:basedOn w:val="Normal"/>
    <w:uiPriority w:val="99"/>
    <w:unhideWhenUsed/>
    <w:rsid w:val="00532AC9"/>
    <w:pPr>
      <w:spacing w:before="100" w:beforeAutospacing="1" w:after="100" w:afterAutospacing="1"/>
    </w:pPr>
    <w:rPr>
      <w:sz w:val="24"/>
      <w:szCs w:val="24"/>
    </w:rPr>
  </w:style>
  <w:style w:type="character" w:customStyle="1" w:styleId="Titre2Car">
    <w:name w:val="Titre 2 Car"/>
    <w:link w:val="Titre2"/>
    <w:rsid w:val="00AD4639"/>
    <w:rPr>
      <w:rFonts w:ascii="Arial" w:hAnsi="Arial"/>
      <w:b/>
      <w:bCs/>
      <w:iCs/>
      <w:sz w:val="30"/>
      <w:szCs w:val="30"/>
    </w:rPr>
  </w:style>
  <w:style w:type="character" w:customStyle="1" w:styleId="apple-converted-space">
    <w:name w:val="apple-converted-space"/>
    <w:basedOn w:val="Policepardfaut"/>
    <w:rsid w:val="00D81FBE"/>
  </w:style>
  <w:style w:type="character" w:customStyle="1" w:styleId="ctreference">
    <w:name w:val="ct_reference"/>
    <w:basedOn w:val="Policepardfaut"/>
    <w:rsid w:val="002A5600"/>
  </w:style>
  <w:style w:type="paragraph" w:styleId="Notedebasdepage">
    <w:name w:val="footnote text"/>
    <w:basedOn w:val="Normal"/>
    <w:link w:val="NotedebasdepageCar"/>
    <w:uiPriority w:val="99"/>
    <w:semiHidden/>
    <w:unhideWhenUsed/>
    <w:rsid w:val="001318F9"/>
    <w:rPr>
      <w:sz w:val="20"/>
    </w:rPr>
  </w:style>
  <w:style w:type="character" w:customStyle="1" w:styleId="NotedebasdepageCar">
    <w:name w:val="Note de bas de page Car"/>
    <w:basedOn w:val="Policepardfaut"/>
    <w:link w:val="Notedebasdepage"/>
    <w:uiPriority w:val="99"/>
    <w:semiHidden/>
    <w:rsid w:val="001318F9"/>
  </w:style>
  <w:style w:type="character" w:styleId="Appelnotedebasdep">
    <w:name w:val="footnote reference"/>
    <w:basedOn w:val="Policepardfaut"/>
    <w:uiPriority w:val="99"/>
    <w:semiHidden/>
    <w:unhideWhenUsed/>
    <w:rsid w:val="001318F9"/>
    <w:rPr>
      <w:vertAlign w:val="superscript"/>
    </w:rPr>
  </w:style>
  <w:style w:type="paragraph" w:customStyle="1" w:styleId="cttitre">
    <w:name w:val="ct_titre"/>
    <w:basedOn w:val="Normal"/>
    <w:rsid w:val="00CF2D4B"/>
    <w:pPr>
      <w:spacing w:before="100" w:beforeAutospacing="1" w:after="100" w:afterAutospacing="1"/>
    </w:pPr>
    <w:rPr>
      <w:sz w:val="24"/>
      <w:szCs w:val="24"/>
    </w:rPr>
  </w:style>
  <w:style w:type="paragraph" w:styleId="Sansinterligne">
    <w:name w:val="No Spacing"/>
    <w:uiPriority w:val="1"/>
    <w:qFormat/>
    <w:rsid w:val="00C5156F"/>
    <w:rPr>
      <w:sz w:val="22"/>
    </w:rPr>
  </w:style>
</w:styles>
</file>

<file path=word/webSettings.xml><?xml version="1.0" encoding="utf-8"?>
<w:webSettings xmlns:r="http://schemas.openxmlformats.org/officeDocument/2006/relationships" xmlns:w="http://schemas.openxmlformats.org/wordprocessingml/2006/main">
  <w:divs>
    <w:div w:id="3365452">
      <w:bodyDiv w:val="1"/>
      <w:marLeft w:val="0"/>
      <w:marRight w:val="0"/>
      <w:marTop w:val="0"/>
      <w:marBottom w:val="0"/>
      <w:divBdr>
        <w:top w:val="none" w:sz="0" w:space="0" w:color="auto"/>
        <w:left w:val="none" w:sz="0" w:space="0" w:color="auto"/>
        <w:bottom w:val="none" w:sz="0" w:space="0" w:color="auto"/>
        <w:right w:val="none" w:sz="0" w:space="0" w:color="auto"/>
      </w:divBdr>
      <w:divsChild>
        <w:div w:id="1272783861">
          <w:marLeft w:val="0"/>
          <w:marRight w:val="0"/>
          <w:marTop w:val="0"/>
          <w:marBottom w:val="0"/>
          <w:divBdr>
            <w:top w:val="none" w:sz="0" w:space="0" w:color="auto"/>
            <w:left w:val="none" w:sz="0" w:space="0" w:color="auto"/>
            <w:bottom w:val="none" w:sz="0" w:space="0" w:color="auto"/>
            <w:right w:val="none" w:sz="0" w:space="0" w:color="auto"/>
          </w:divBdr>
          <w:divsChild>
            <w:div w:id="1018583422">
              <w:marLeft w:val="0"/>
              <w:marRight w:val="0"/>
              <w:marTop w:val="0"/>
              <w:marBottom w:val="0"/>
              <w:divBdr>
                <w:top w:val="none" w:sz="0" w:space="0" w:color="auto"/>
                <w:left w:val="none" w:sz="0" w:space="0" w:color="auto"/>
                <w:bottom w:val="none" w:sz="0" w:space="0" w:color="auto"/>
                <w:right w:val="none" w:sz="0" w:space="0" w:color="auto"/>
              </w:divBdr>
              <w:divsChild>
                <w:div w:id="108664198">
                  <w:marLeft w:val="0"/>
                  <w:marRight w:val="0"/>
                  <w:marTop w:val="0"/>
                  <w:marBottom w:val="0"/>
                  <w:divBdr>
                    <w:top w:val="none" w:sz="0" w:space="0" w:color="auto"/>
                    <w:left w:val="none" w:sz="0" w:space="0" w:color="auto"/>
                    <w:bottom w:val="none" w:sz="0" w:space="0" w:color="auto"/>
                    <w:right w:val="none" w:sz="0" w:space="0" w:color="auto"/>
                  </w:divBdr>
                  <w:divsChild>
                    <w:div w:id="423310470">
                      <w:marLeft w:val="0"/>
                      <w:marRight w:val="0"/>
                      <w:marTop w:val="0"/>
                      <w:marBottom w:val="0"/>
                      <w:divBdr>
                        <w:top w:val="none" w:sz="0" w:space="0" w:color="auto"/>
                        <w:left w:val="none" w:sz="0" w:space="0" w:color="auto"/>
                        <w:bottom w:val="none" w:sz="0" w:space="0" w:color="auto"/>
                        <w:right w:val="none" w:sz="0" w:space="0" w:color="auto"/>
                      </w:divBdr>
                      <w:divsChild>
                        <w:div w:id="1164709296">
                          <w:marLeft w:val="0"/>
                          <w:marRight w:val="0"/>
                          <w:marTop w:val="0"/>
                          <w:marBottom w:val="0"/>
                          <w:divBdr>
                            <w:top w:val="none" w:sz="0" w:space="0" w:color="auto"/>
                            <w:left w:val="none" w:sz="0" w:space="0" w:color="auto"/>
                            <w:bottom w:val="none" w:sz="0" w:space="0" w:color="auto"/>
                            <w:right w:val="none" w:sz="0" w:space="0" w:color="auto"/>
                          </w:divBdr>
                          <w:divsChild>
                            <w:div w:id="76160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06711">
      <w:bodyDiv w:val="1"/>
      <w:marLeft w:val="0"/>
      <w:marRight w:val="0"/>
      <w:marTop w:val="0"/>
      <w:marBottom w:val="0"/>
      <w:divBdr>
        <w:top w:val="none" w:sz="0" w:space="0" w:color="auto"/>
        <w:left w:val="none" w:sz="0" w:space="0" w:color="auto"/>
        <w:bottom w:val="none" w:sz="0" w:space="0" w:color="auto"/>
        <w:right w:val="none" w:sz="0" w:space="0" w:color="auto"/>
      </w:divBdr>
      <w:divsChild>
        <w:div w:id="1268083366">
          <w:marLeft w:val="0"/>
          <w:marRight w:val="0"/>
          <w:marTop w:val="0"/>
          <w:marBottom w:val="0"/>
          <w:divBdr>
            <w:top w:val="none" w:sz="0" w:space="0" w:color="auto"/>
            <w:left w:val="none" w:sz="0" w:space="0" w:color="auto"/>
            <w:bottom w:val="none" w:sz="0" w:space="0" w:color="auto"/>
            <w:right w:val="none" w:sz="0" w:space="0" w:color="auto"/>
          </w:divBdr>
          <w:divsChild>
            <w:div w:id="1176773132">
              <w:marLeft w:val="0"/>
              <w:marRight w:val="0"/>
              <w:marTop w:val="0"/>
              <w:marBottom w:val="0"/>
              <w:divBdr>
                <w:top w:val="none" w:sz="0" w:space="0" w:color="auto"/>
                <w:left w:val="none" w:sz="0" w:space="0" w:color="auto"/>
                <w:bottom w:val="none" w:sz="0" w:space="0" w:color="auto"/>
                <w:right w:val="none" w:sz="0" w:space="0" w:color="auto"/>
              </w:divBdr>
              <w:divsChild>
                <w:div w:id="18549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180552439">
      <w:bodyDiv w:val="1"/>
      <w:marLeft w:val="0"/>
      <w:marRight w:val="0"/>
      <w:marTop w:val="0"/>
      <w:marBottom w:val="0"/>
      <w:divBdr>
        <w:top w:val="none" w:sz="0" w:space="0" w:color="auto"/>
        <w:left w:val="none" w:sz="0" w:space="0" w:color="auto"/>
        <w:bottom w:val="none" w:sz="0" w:space="0" w:color="auto"/>
        <w:right w:val="none" w:sz="0" w:space="0" w:color="auto"/>
      </w:divBdr>
      <w:divsChild>
        <w:div w:id="1712536577">
          <w:marLeft w:val="0"/>
          <w:marRight w:val="0"/>
          <w:marTop w:val="0"/>
          <w:marBottom w:val="0"/>
          <w:divBdr>
            <w:top w:val="none" w:sz="0" w:space="0" w:color="auto"/>
            <w:left w:val="none" w:sz="0" w:space="0" w:color="auto"/>
            <w:bottom w:val="none" w:sz="0" w:space="0" w:color="auto"/>
            <w:right w:val="none" w:sz="0" w:space="0" w:color="auto"/>
          </w:divBdr>
          <w:divsChild>
            <w:div w:id="2121798687">
              <w:marLeft w:val="0"/>
              <w:marRight w:val="0"/>
              <w:marTop w:val="0"/>
              <w:marBottom w:val="0"/>
              <w:divBdr>
                <w:top w:val="none" w:sz="0" w:space="0" w:color="auto"/>
                <w:left w:val="none" w:sz="0" w:space="0" w:color="auto"/>
                <w:bottom w:val="none" w:sz="0" w:space="0" w:color="auto"/>
                <w:right w:val="none" w:sz="0" w:space="0" w:color="auto"/>
              </w:divBdr>
              <w:divsChild>
                <w:div w:id="712923313">
                  <w:marLeft w:val="0"/>
                  <w:marRight w:val="0"/>
                  <w:marTop w:val="0"/>
                  <w:marBottom w:val="0"/>
                  <w:divBdr>
                    <w:top w:val="none" w:sz="0" w:space="0" w:color="auto"/>
                    <w:left w:val="none" w:sz="0" w:space="0" w:color="auto"/>
                    <w:bottom w:val="none" w:sz="0" w:space="0" w:color="auto"/>
                    <w:right w:val="none" w:sz="0" w:space="0" w:color="auto"/>
                  </w:divBdr>
                  <w:divsChild>
                    <w:div w:id="995763073">
                      <w:marLeft w:val="0"/>
                      <w:marRight w:val="0"/>
                      <w:marTop w:val="0"/>
                      <w:marBottom w:val="0"/>
                      <w:divBdr>
                        <w:top w:val="none" w:sz="0" w:space="0" w:color="auto"/>
                        <w:left w:val="none" w:sz="0" w:space="0" w:color="auto"/>
                        <w:bottom w:val="none" w:sz="0" w:space="0" w:color="auto"/>
                        <w:right w:val="none" w:sz="0" w:space="0" w:color="auto"/>
                      </w:divBdr>
                      <w:divsChild>
                        <w:div w:id="1980725658">
                          <w:marLeft w:val="0"/>
                          <w:marRight w:val="0"/>
                          <w:marTop w:val="0"/>
                          <w:marBottom w:val="0"/>
                          <w:divBdr>
                            <w:top w:val="none" w:sz="0" w:space="0" w:color="auto"/>
                            <w:left w:val="none" w:sz="0" w:space="0" w:color="auto"/>
                            <w:bottom w:val="none" w:sz="0" w:space="0" w:color="auto"/>
                            <w:right w:val="none" w:sz="0" w:space="0" w:color="auto"/>
                          </w:divBdr>
                          <w:divsChild>
                            <w:div w:id="1956402558">
                              <w:marLeft w:val="0"/>
                              <w:marRight w:val="0"/>
                              <w:marTop w:val="0"/>
                              <w:marBottom w:val="0"/>
                              <w:divBdr>
                                <w:top w:val="none" w:sz="0" w:space="0" w:color="auto"/>
                                <w:left w:val="none" w:sz="0" w:space="0" w:color="auto"/>
                                <w:bottom w:val="none" w:sz="0" w:space="0" w:color="auto"/>
                                <w:right w:val="none" w:sz="0" w:space="0" w:color="auto"/>
                              </w:divBdr>
                              <w:divsChild>
                                <w:div w:id="1770193546">
                                  <w:marLeft w:val="9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4339619">
      <w:bodyDiv w:val="1"/>
      <w:marLeft w:val="0"/>
      <w:marRight w:val="0"/>
      <w:marTop w:val="0"/>
      <w:marBottom w:val="0"/>
      <w:divBdr>
        <w:top w:val="none" w:sz="0" w:space="0" w:color="auto"/>
        <w:left w:val="none" w:sz="0" w:space="0" w:color="auto"/>
        <w:bottom w:val="none" w:sz="0" w:space="0" w:color="auto"/>
        <w:right w:val="none" w:sz="0" w:space="0" w:color="auto"/>
      </w:divBdr>
      <w:divsChild>
        <w:div w:id="1903984609">
          <w:marLeft w:val="0"/>
          <w:marRight w:val="0"/>
          <w:marTop w:val="0"/>
          <w:marBottom w:val="0"/>
          <w:divBdr>
            <w:top w:val="none" w:sz="0" w:space="0" w:color="auto"/>
            <w:left w:val="none" w:sz="0" w:space="0" w:color="auto"/>
            <w:bottom w:val="none" w:sz="0" w:space="0" w:color="auto"/>
            <w:right w:val="none" w:sz="0" w:space="0" w:color="auto"/>
          </w:divBdr>
        </w:div>
        <w:div w:id="92866225">
          <w:marLeft w:val="0"/>
          <w:marRight w:val="0"/>
          <w:marTop w:val="0"/>
          <w:marBottom w:val="0"/>
          <w:divBdr>
            <w:top w:val="none" w:sz="0" w:space="0" w:color="auto"/>
            <w:left w:val="none" w:sz="0" w:space="0" w:color="auto"/>
            <w:bottom w:val="none" w:sz="0" w:space="0" w:color="auto"/>
            <w:right w:val="none" w:sz="0" w:space="0" w:color="auto"/>
          </w:divBdr>
        </w:div>
        <w:div w:id="1348605302">
          <w:marLeft w:val="0"/>
          <w:marRight w:val="0"/>
          <w:marTop w:val="0"/>
          <w:marBottom w:val="0"/>
          <w:divBdr>
            <w:top w:val="none" w:sz="0" w:space="0" w:color="auto"/>
            <w:left w:val="none" w:sz="0" w:space="0" w:color="auto"/>
            <w:bottom w:val="none" w:sz="0" w:space="0" w:color="auto"/>
            <w:right w:val="none" w:sz="0" w:space="0" w:color="auto"/>
          </w:divBdr>
        </w:div>
        <w:div w:id="1265576256">
          <w:marLeft w:val="0"/>
          <w:marRight w:val="0"/>
          <w:marTop w:val="0"/>
          <w:marBottom w:val="0"/>
          <w:divBdr>
            <w:top w:val="none" w:sz="0" w:space="0" w:color="auto"/>
            <w:left w:val="none" w:sz="0" w:space="0" w:color="auto"/>
            <w:bottom w:val="none" w:sz="0" w:space="0" w:color="auto"/>
            <w:right w:val="none" w:sz="0" w:space="0" w:color="auto"/>
          </w:divBdr>
        </w:div>
      </w:divsChild>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483202906">
      <w:bodyDiv w:val="1"/>
      <w:marLeft w:val="0"/>
      <w:marRight w:val="0"/>
      <w:marTop w:val="0"/>
      <w:marBottom w:val="0"/>
      <w:divBdr>
        <w:top w:val="none" w:sz="0" w:space="0" w:color="auto"/>
        <w:left w:val="none" w:sz="0" w:space="0" w:color="auto"/>
        <w:bottom w:val="none" w:sz="0" w:space="0" w:color="auto"/>
        <w:right w:val="none" w:sz="0" w:space="0" w:color="auto"/>
      </w:divBdr>
      <w:divsChild>
        <w:div w:id="2026856305">
          <w:marLeft w:val="0"/>
          <w:marRight w:val="0"/>
          <w:marTop w:val="0"/>
          <w:marBottom w:val="0"/>
          <w:divBdr>
            <w:top w:val="none" w:sz="0" w:space="0" w:color="auto"/>
            <w:left w:val="none" w:sz="0" w:space="0" w:color="auto"/>
            <w:bottom w:val="none" w:sz="0" w:space="0" w:color="auto"/>
            <w:right w:val="none" w:sz="0" w:space="0" w:color="auto"/>
          </w:divBdr>
          <w:divsChild>
            <w:div w:id="2122718787">
              <w:marLeft w:val="0"/>
              <w:marRight w:val="0"/>
              <w:marTop w:val="0"/>
              <w:marBottom w:val="0"/>
              <w:divBdr>
                <w:top w:val="none" w:sz="0" w:space="0" w:color="auto"/>
                <w:left w:val="none" w:sz="0" w:space="0" w:color="auto"/>
                <w:bottom w:val="none" w:sz="0" w:space="0" w:color="auto"/>
                <w:right w:val="none" w:sz="0" w:space="0" w:color="auto"/>
              </w:divBdr>
              <w:divsChild>
                <w:div w:id="135079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619073948">
      <w:bodyDiv w:val="1"/>
      <w:marLeft w:val="0"/>
      <w:marRight w:val="0"/>
      <w:marTop w:val="0"/>
      <w:marBottom w:val="0"/>
      <w:divBdr>
        <w:top w:val="none" w:sz="0" w:space="0" w:color="auto"/>
        <w:left w:val="none" w:sz="0" w:space="0" w:color="auto"/>
        <w:bottom w:val="none" w:sz="0" w:space="0" w:color="auto"/>
        <w:right w:val="none" w:sz="0" w:space="0" w:color="auto"/>
      </w:divBdr>
      <w:divsChild>
        <w:div w:id="1180509921">
          <w:marLeft w:val="0"/>
          <w:marRight w:val="0"/>
          <w:marTop w:val="0"/>
          <w:marBottom w:val="0"/>
          <w:divBdr>
            <w:top w:val="none" w:sz="0" w:space="0" w:color="auto"/>
            <w:left w:val="none" w:sz="0" w:space="0" w:color="auto"/>
            <w:bottom w:val="none" w:sz="0" w:space="0" w:color="auto"/>
            <w:right w:val="none" w:sz="0" w:space="0" w:color="auto"/>
          </w:divBdr>
          <w:divsChild>
            <w:div w:id="2034989657">
              <w:marLeft w:val="0"/>
              <w:marRight w:val="0"/>
              <w:marTop w:val="0"/>
              <w:marBottom w:val="0"/>
              <w:divBdr>
                <w:top w:val="none" w:sz="0" w:space="0" w:color="auto"/>
                <w:left w:val="none" w:sz="0" w:space="0" w:color="auto"/>
                <w:bottom w:val="none" w:sz="0" w:space="0" w:color="auto"/>
                <w:right w:val="none" w:sz="0" w:space="0" w:color="auto"/>
              </w:divBdr>
              <w:divsChild>
                <w:div w:id="827021615">
                  <w:marLeft w:val="0"/>
                  <w:marRight w:val="0"/>
                  <w:marTop w:val="0"/>
                  <w:marBottom w:val="0"/>
                  <w:divBdr>
                    <w:top w:val="none" w:sz="0" w:space="0" w:color="auto"/>
                    <w:left w:val="none" w:sz="0" w:space="0" w:color="auto"/>
                    <w:bottom w:val="none" w:sz="0" w:space="0" w:color="auto"/>
                    <w:right w:val="none" w:sz="0" w:space="0" w:color="auto"/>
                  </w:divBdr>
                  <w:divsChild>
                    <w:div w:id="1335382116">
                      <w:marLeft w:val="0"/>
                      <w:marRight w:val="0"/>
                      <w:marTop w:val="0"/>
                      <w:marBottom w:val="0"/>
                      <w:divBdr>
                        <w:top w:val="none" w:sz="0" w:space="0" w:color="auto"/>
                        <w:left w:val="none" w:sz="0" w:space="0" w:color="auto"/>
                        <w:bottom w:val="none" w:sz="0" w:space="0" w:color="auto"/>
                        <w:right w:val="none" w:sz="0" w:space="0" w:color="auto"/>
                      </w:divBdr>
                      <w:divsChild>
                        <w:div w:id="1659261046">
                          <w:marLeft w:val="0"/>
                          <w:marRight w:val="0"/>
                          <w:marTop w:val="0"/>
                          <w:marBottom w:val="0"/>
                          <w:divBdr>
                            <w:top w:val="none" w:sz="0" w:space="0" w:color="auto"/>
                            <w:left w:val="none" w:sz="0" w:space="0" w:color="auto"/>
                            <w:bottom w:val="none" w:sz="0" w:space="0" w:color="auto"/>
                            <w:right w:val="none" w:sz="0" w:space="0" w:color="auto"/>
                          </w:divBdr>
                          <w:divsChild>
                            <w:div w:id="1683169451">
                              <w:marLeft w:val="0"/>
                              <w:marRight w:val="0"/>
                              <w:marTop w:val="0"/>
                              <w:marBottom w:val="0"/>
                              <w:divBdr>
                                <w:top w:val="none" w:sz="0" w:space="0" w:color="auto"/>
                                <w:left w:val="none" w:sz="0" w:space="0" w:color="auto"/>
                                <w:bottom w:val="none" w:sz="0" w:space="0" w:color="auto"/>
                                <w:right w:val="none" w:sz="0" w:space="0" w:color="auto"/>
                              </w:divBdr>
                              <w:divsChild>
                                <w:div w:id="1946502488">
                                  <w:marLeft w:val="0"/>
                                  <w:marRight w:val="0"/>
                                  <w:marTop w:val="0"/>
                                  <w:marBottom w:val="0"/>
                                  <w:divBdr>
                                    <w:top w:val="none" w:sz="0" w:space="0" w:color="auto"/>
                                    <w:left w:val="none" w:sz="0" w:space="0" w:color="auto"/>
                                    <w:bottom w:val="none" w:sz="0" w:space="0" w:color="auto"/>
                                    <w:right w:val="none" w:sz="0" w:space="0" w:color="auto"/>
                                  </w:divBdr>
                                  <w:divsChild>
                                    <w:div w:id="506480411">
                                      <w:marLeft w:val="0"/>
                                      <w:marRight w:val="0"/>
                                      <w:marTop w:val="0"/>
                                      <w:marBottom w:val="0"/>
                                      <w:divBdr>
                                        <w:top w:val="none" w:sz="0" w:space="0" w:color="auto"/>
                                        <w:left w:val="none" w:sz="0" w:space="0" w:color="auto"/>
                                        <w:bottom w:val="none" w:sz="0" w:space="0" w:color="auto"/>
                                        <w:right w:val="none" w:sz="0" w:space="0" w:color="auto"/>
                                      </w:divBdr>
                                      <w:divsChild>
                                        <w:div w:id="197383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734897">
      <w:bodyDiv w:val="1"/>
      <w:marLeft w:val="0"/>
      <w:marRight w:val="0"/>
      <w:marTop w:val="0"/>
      <w:marBottom w:val="0"/>
      <w:divBdr>
        <w:top w:val="none" w:sz="0" w:space="0" w:color="auto"/>
        <w:left w:val="none" w:sz="0" w:space="0" w:color="auto"/>
        <w:bottom w:val="none" w:sz="0" w:space="0" w:color="auto"/>
        <w:right w:val="none" w:sz="0" w:space="0" w:color="auto"/>
      </w:divBdr>
      <w:divsChild>
        <w:div w:id="1293706168">
          <w:marLeft w:val="0"/>
          <w:marRight w:val="0"/>
          <w:marTop w:val="0"/>
          <w:marBottom w:val="0"/>
          <w:divBdr>
            <w:top w:val="none" w:sz="0" w:space="0" w:color="auto"/>
            <w:left w:val="none" w:sz="0" w:space="0" w:color="auto"/>
            <w:bottom w:val="none" w:sz="0" w:space="0" w:color="auto"/>
            <w:right w:val="none" w:sz="0" w:space="0" w:color="auto"/>
          </w:divBdr>
          <w:divsChild>
            <w:div w:id="81688386">
              <w:marLeft w:val="0"/>
              <w:marRight w:val="0"/>
              <w:marTop w:val="0"/>
              <w:marBottom w:val="0"/>
              <w:divBdr>
                <w:top w:val="none" w:sz="0" w:space="0" w:color="auto"/>
                <w:left w:val="none" w:sz="0" w:space="0" w:color="auto"/>
                <w:bottom w:val="none" w:sz="0" w:space="0" w:color="auto"/>
                <w:right w:val="none" w:sz="0" w:space="0" w:color="auto"/>
              </w:divBdr>
              <w:divsChild>
                <w:div w:id="1006206675">
                  <w:marLeft w:val="0"/>
                  <w:marRight w:val="0"/>
                  <w:marTop w:val="0"/>
                  <w:marBottom w:val="0"/>
                  <w:divBdr>
                    <w:top w:val="none" w:sz="0" w:space="0" w:color="auto"/>
                    <w:left w:val="none" w:sz="0" w:space="0" w:color="auto"/>
                    <w:bottom w:val="none" w:sz="0" w:space="0" w:color="auto"/>
                    <w:right w:val="none" w:sz="0" w:space="0" w:color="auto"/>
                  </w:divBdr>
                  <w:divsChild>
                    <w:div w:id="1978800478">
                      <w:marLeft w:val="0"/>
                      <w:marRight w:val="0"/>
                      <w:marTop w:val="0"/>
                      <w:marBottom w:val="0"/>
                      <w:divBdr>
                        <w:top w:val="none" w:sz="0" w:space="0" w:color="auto"/>
                        <w:left w:val="none" w:sz="0" w:space="0" w:color="auto"/>
                        <w:bottom w:val="none" w:sz="0" w:space="0" w:color="auto"/>
                        <w:right w:val="none" w:sz="0" w:space="0" w:color="auto"/>
                      </w:divBdr>
                      <w:divsChild>
                        <w:div w:id="956522616">
                          <w:marLeft w:val="0"/>
                          <w:marRight w:val="0"/>
                          <w:marTop w:val="0"/>
                          <w:marBottom w:val="0"/>
                          <w:divBdr>
                            <w:top w:val="none" w:sz="0" w:space="0" w:color="auto"/>
                            <w:left w:val="none" w:sz="0" w:space="0" w:color="auto"/>
                            <w:bottom w:val="none" w:sz="0" w:space="0" w:color="auto"/>
                            <w:right w:val="none" w:sz="0" w:space="0" w:color="auto"/>
                          </w:divBdr>
                          <w:divsChild>
                            <w:div w:id="919749304">
                              <w:marLeft w:val="0"/>
                              <w:marRight w:val="0"/>
                              <w:marTop w:val="0"/>
                              <w:marBottom w:val="0"/>
                              <w:divBdr>
                                <w:top w:val="none" w:sz="0" w:space="0" w:color="auto"/>
                                <w:left w:val="none" w:sz="0" w:space="0" w:color="auto"/>
                                <w:bottom w:val="none" w:sz="0" w:space="0" w:color="auto"/>
                                <w:right w:val="none" w:sz="0" w:space="0" w:color="auto"/>
                              </w:divBdr>
                              <w:divsChild>
                                <w:div w:id="169805279">
                                  <w:marLeft w:val="0"/>
                                  <w:marRight w:val="0"/>
                                  <w:marTop w:val="0"/>
                                  <w:marBottom w:val="0"/>
                                  <w:divBdr>
                                    <w:top w:val="none" w:sz="0" w:space="0" w:color="auto"/>
                                    <w:left w:val="none" w:sz="0" w:space="0" w:color="auto"/>
                                    <w:bottom w:val="none" w:sz="0" w:space="0" w:color="auto"/>
                                    <w:right w:val="none" w:sz="0" w:space="0" w:color="auto"/>
                                  </w:divBdr>
                                  <w:divsChild>
                                    <w:div w:id="2083678289">
                                      <w:marLeft w:val="0"/>
                                      <w:marRight w:val="0"/>
                                      <w:marTop w:val="0"/>
                                      <w:marBottom w:val="0"/>
                                      <w:divBdr>
                                        <w:top w:val="none" w:sz="0" w:space="0" w:color="auto"/>
                                        <w:left w:val="none" w:sz="0" w:space="0" w:color="auto"/>
                                        <w:bottom w:val="none" w:sz="0" w:space="0" w:color="auto"/>
                                        <w:right w:val="none" w:sz="0" w:space="0" w:color="auto"/>
                                      </w:divBdr>
                                      <w:divsChild>
                                        <w:div w:id="511530156">
                                          <w:marLeft w:val="0"/>
                                          <w:marRight w:val="0"/>
                                          <w:marTop w:val="0"/>
                                          <w:marBottom w:val="0"/>
                                          <w:divBdr>
                                            <w:top w:val="none" w:sz="0" w:space="0" w:color="auto"/>
                                            <w:left w:val="none" w:sz="0" w:space="0" w:color="auto"/>
                                            <w:bottom w:val="none" w:sz="0" w:space="0" w:color="auto"/>
                                            <w:right w:val="none" w:sz="0" w:space="0" w:color="auto"/>
                                          </w:divBdr>
                                          <w:divsChild>
                                            <w:div w:id="97957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1073791">
      <w:bodyDiv w:val="1"/>
      <w:marLeft w:val="0"/>
      <w:marRight w:val="0"/>
      <w:marTop w:val="0"/>
      <w:marBottom w:val="0"/>
      <w:divBdr>
        <w:top w:val="none" w:sz="0" w:space="0" w:color="auto"/>
        <w:left w:val="none" w:sz="0" w:space="0" w:color="auto"/>
        <w:bottom w:val="none" w:sz="0" w:space="0" w:color="auto"/>
        <w:right w:val="none" w:sz="0" w:space="0" w:color="auto"/>
      </w:divBdr>
    </w:div>
    <w:div w:id="773982242">
      <w:bodyDiv w:val="1"/>
      <w:marLeft w:val="0"/>
      <w:marRight w:val="0"/>
      <w:marTop w:val="0"/>
      <w:marBottom w:val="0"/>
      <w:divBdr>
        <w:top w:val="none" w:sz="0" w:space="0" w:color="auto"/>
        <w:left w:val="none" w:sz="0" w:space="0" w:color="auto"/>
        <w:bottom w:val="none" w:sz="0" w:space="0" w:color="auto"/>
        <w:right w:val="none" w:sz="0" w:space="0" w:color="auto"/>
      </w:divBdr>
      <w:divsChild>
        <w:div w:id="1811166533">
          <w:marLeft w:val="0"/>
          <w:marRight w:val="0"/>
          <w:marTop w:val="0"/>
          <w:marBottom w:val="0"/>
          <w:divBdr>
            <w:top w:val="none" w:sz="0" w:space="0" w:color="auto"/>
            <w:left w:val="none" w:sz="0" w:space="0" w:color="auto"/>
            <w:bottom w:val="none" w:sz="0" w:space="0" w:color="auto"/>
            <w:right w:val="none" w:sz="0" w:space="0" w:color="auto"/>
          </w:divBdr>
          <w:divsChild>
            <w:div w:id="65612108">
              <w:marLeft w:val="0"/>
              <w:marRight w:val="0"/>
              <w:marTop w:val="0"/>
              <w:marBottom w:val="0"/>
              <w:divBdr>
                <w:top w:val="none" w:sz="0" w:space="0" w:color="auto"/>
                <w:left w:val="none" w:sz="0" w:space="0" w:color="auto"/>
                <w:bottom w:val="none" w:sz="0" w:space="0" w:color="auto"/>
                <w:right w:val="none" w:sz="0" w:space="0" w:color="auto"/>
              </w:divBdr>
              <w:divsChild>
                <w:div w:id="1607467071">
                  <w:marLeft w:val="0"/>
                  <w:marRight w:val="0"/>
                  <w:marTop w:val="0"/>
                  <w:marBottom w:val="0"/>
                  <w:divBdr>
                    <w:top w:val="none" w:sz="0" w:space="0" w:color="auto"/>
                    <w:left w:val="none" w:sz="0" w:space="0" w:color="auto"/>
                    <w:bottom w:val="none" w:sz="0" w:space="0" w:color="auto"/>
                    <w:right w:val="none" w:sz="0" w:space="0" w:color="auto"/>
                  </w:divBdr>
                  <w:divsChild>
                    <w:div w:id="847060700">
                      <w:marLeft w:val="0"/>
                      <w:marRight w:val="0"/>
                      <w:marTop w:val="0"/>
                      <w:marBottom w:val="0"/>
                      <w:divBdr>
                        <w:top w:val="none" w:sz="0" w:space="0" w:color="auto"/>
                        <w:left w:val="none" w:sz="0" w:space="0" w:color="auto"/>
                        <w:bottom w:val="none" w:sz="0" w:space="0" w:color="auto"/>
                        <w:right w:val="none" w:sz="0" w:space="0" w:color="auto"/>
                      </w:divBdr>
                      <w:divsChild>
                        <w:div w:id="154420023">
                          <w:marLeft w:val="0"/>
                          <w:marRight w:val="0"/>
                          <w:marTop w:val="0"/>
                          <w:marBottom w:val="0"/>
                          <w:divBdr>
                            <w:top w:val="none" w:sz="0" w:space="0" w:color="auto"/>
                            <w:left w:val="none" w:sz="0" w:space="0" w:color="auto"/>
                            <w:bottom w:val="none" w:sz="0" w:space="0" w:color="auto"/>
                            <w:right w:val="none" w:sz="0" w:space="0" w:color="auto"/>
                          </w:divBdr>
                          <w:divsChild>
                            <w:div w:id="1564827505">
                              <w:marLeft w:val="0"/>
                              <w:marRight w:val="0"/>
                              <w:marTop w:val="0"/>
                              <w:marBottom w:val="22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6894782">
      <w:bodyDiv w:val="1"/>
      <w:marLeft w:val="0"/>
      <w:marRight w:val="0"/>
      <w:marTop w:val="0"/>
      <w:marBottom w:val="0"/>
      <w:divBdr>
        <w:top w:val="none" w:sz="0" w:space="0" w:color="auto"/>
        <w:left w:val="none" w:sz="0" w:space="0" w:color="auto"/>
        <w:bottom w:val="none" w:sz="0" w:space="0" w:color="auto"/>
        <w:right w:val="none" w:sz="0" w:space="0" w:color="auto"/>
      </w:divBdr>
      <w:divsChild>
        <w:div w:id="755248156">
          <w:marLeft w:val="0"/>
          <w:marRight w:val="0"/>
          <w:marTop w:val="0"/>
          <w:marBottom w:val="0"/>
          <w:divBdr>
            <w:top w:val="none" w:sz="0" w:space="0" w:color="auto"/>
            <w:left w:val="none" w:sz="0" w:space="0" w:color="auto"/>
            <w:bottom w:val="none" w:sz="0" w:space="0" w:color="auto"/>
            <w:right w:val="none" w:sz="0" w:space="0" w:color="auto"/>
          </w:divBdr>
          <w:divsChild>
            <w:div w:id="29302997">
              <w:marLeft w:val="0"/>
              <w:marRight w:val="0"/>
              <w:marTop w:val="0"/>
              <w:marBottom w:val="0"/>
              <w:divBdr>
                <w:top w:val="none" w:sz="0" w:space="0" w:color="auto"/>
                <w:left w:val="none" w:sz="0" w:space="0" w:color="auto"/>
                <w:bottom w:val="none" w:sz="0" w:space="0" w:color="auto"/>
                <w:right w:val="none" w:sz="0" w:space="0" w:color="auto"/>
              </w:divBdr>
              <w:divsChild>
                <w:div w:id="379549500">
                  <w:marLeft w:val="0"/>
                  <w:marRight w:val="0"/>
                  <w:marTop w:val="0"/>
                  <w:marBottom w:val="0"/>
                  <w:divBdr>
                    <w:top w:val="none" w:sz="0" w:space="0" w:color="auto"/>
                    <w:left w:val="none" w:sz="0" w:space="0" w:color="auto"/>
                    <w:bottom w:val="none" w:sz="0" w:space="0" w:color="auto"/>
                    <w:right w:val="none" w:sz="0" w:space="0" w:color="auto"/>
                  </w:divBdr>
                  <w:divsChild>
                    <w:div w:id="326978472">
                      <w:marLeft w:val="0"/>
                      <w:marRight w:val="0"/>
                      <w:marTop w:val="0"/>
                      <w:marBottom w:val="0"/>
                      <w:divBdr>
                        <w:top w:val="none" w:sz="0" w:space="0" w:color="auto"/>
                        <w:left w:val="none" w:sz="0" w:space="0" w:color="auto"/>
                        <w:bottom w:val="none" w:sz="0" w:space="0" w:color="auto"/>
                        <w:right w:val="none" w:sz="0" w:space="0" w:color="auto"/>
                      </w:divBdr>
                      <w:divsChild>
                        <w:div w:id="470294217">
                          <w:marLeft w:val="0"/>
                          <w:marRight w:val="0"/>
                          <w:marTop w:val="0"/>
                          <w:marBottom w:val="0"/>
                          <w:divBdr>
                            <w:top w:val="none" w:sz="0" w:space="0" w:color="auto"/>
                            <w:left w:val="none" w:sz="0" w:space="0" w:color="auto"/>
                            <w:bottom w:val="none" w:sz="0" w:space="0" w:color="auto"/>
                            <w:right w:val="none" w:sz="0" w:space="0" w:color="auto"/>
                          </w:divBdr>
                          <w:divsChild>
                            <w:div w:id="2060395797">
                              <w:marLeft w:val="0"/>
                              <w:marRight w:val="0"/>
                              <w:marTop w:val="0"/>
                              <w:marBottom w:val="0"/>
                              <w:divBdr>
                                <w:top w:val="none" w:sz="0" w:space="0" w:color="auto"/>
                                <w:left w:val="none" w:sz="0" w:space="0" w:color="auto"/>
                                <w:bottom w:val="none" w:sz="0" w:space="0" w:color="auto"/>
                                <w:right w:val="none" w:sz="0" w:space="0" w:color="auto"/>
                              </w:divBdr>
                              <w:divsChild>
                                <w:div w:id="475151597">
                                  <w:marLeft w:val="975"/>
                                  <w:marRight w:val="0"/>
                                  <w:marTop w:val="225"/>
                                  <w:marBottom w:val="225"/>
                                  <w:divBdr>
                                    <w:top w:val="none" w:sz="0" w:space="0" w:color="auto"/>
                                    <w:left w:val="none" w:sz="0" w:space="0" w:color="auto"/>
                                    <w:bottom w:val="none" w:sz="0" w:space="0" w:color="auto"/>
                                    <w:right w:val="none" w:sz="0" w:space="0" w:color="auto"/>
                                  </w:divBdr>
                                  <w:divsChild>
                                    <w:div w:id="890926980">
                                      <w:blockQuote w:val="1"/>
                                      <w:marLeft w:val="0"/>
                                      <w:marRight w:val="0"/>
                                      <w:marTop w:val="150"/>
                                      <w:marBottom w:val="150"/>
                                      <w:divBdr>
                                        <w:top w:val="single" w:sz="6" w:space="3" w:color="7AA611"/>
                                        <w:left w:val="none" w:sz="0" w:space="0" w:color="auto"/>
                                        <w:bottom w:val="single" w:sz="6" w:space="0" w:color="7AA611"/>
                                        <w:right w:val="none" w:sz="0" w:space="0" w:color="auto"/>
                                      </w:divBdr>
                                      <w:divsChild>
                                        <w:div w:id="221406569">
                                          <w:marLeft w:val="0"/>
                                          <w:marRight w:val="0"/>
                                          <w:marTop w:val="0"/>
                                          <w:marBottom w:val="0"/>
                                          <w:divBdr>
                                            <w:top w:val="none" w:sz="0" w:space="0" w:color="auto"/>
                                            <w:left w:val="none" w:sz="0" w:space="0" w:color="auto"/>
                                            <w:bottom w:val="none" w:sz="0" w:space="0" w:color="auto"/>
                                            <w:right w:val="none" w:sz="0" w:space="0" w:color="auto"/>
                                          </w:divBdr>
                                        </w:div>
                                        <w:div w:id="224032193">
                                          <w:marLeft w:val="0"/>
                                          <w:marRight w:val="0"/>
                                          <w:marTop w:val="0"/>
                                          <w:marBottom w:val="0"/>
                                          <w:divBdr>
                                            <w:top w:val="none" w:sz="0" w:space="0" w:color="auto"/>
                                            <w:left w:val="none" w:sz="0" w:space="0" w:color="auto"/>
                                            <w:bottom w:val="none" w:sz="0" w:space="0" w:color="auto"/>
                                            <w:right w:val="none" w:sz="0" w:space="0" w:color="auto"/>
                                          </w:divBdr>
                                        </w:div>
                                        <w:div w:id="672411451">
                                          <w:marLeft w:val="0"/>
                                          <w:marRight w:val="0"/>
                                          <w:marTop w:val="0"/>
                                          <w:marBottom w:val="0"/>
                                          <w:divBdr>
                                            <w:top w:val="none" w:sz="0" w:space="0" w:color="auto"/>
                                            <w:left w:val="none" w:sz="0" w:space="0" w:color="auto"/>
                                            <w:bottom w:val="none" w:sz="0" w:space="0" w:color="auto"/>
                                            <w:right w:val="none" w:sz="0" w:space="0" w:color="auto"/>
                                          </w:divBdr>
                                        </w:div>
                                        <w:div w:id="1526207467">
                                          <w:marLeft w:val="0"/>
                                          <w:marRight w:val="0"/>
                                          <w:marTop w:val="0"/>
                                          <w:marBottom w:val="0"/>
                                          <w:divBdr>
                                            <w:top w:val="none" w:sz="0" w:space="0" w:color="auto"/>
                                            <w:left w:val="none" w:sz="0" w:space="0" w:color="auto"/>
                                            <w:bottom w:val="none" w:sz="0" w:space="0" w:color="auto"/>
                                            <w:right w:val="none" w:sz="0" w:space="0" w:color="auto"/>
                                          </w:divBdr>
                                        </w:div>
                                        <w:div w:id="168401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9824821">
      <w:bodyDiv w:val="1"/>
      <w:marLeft w:val="0"/>
      <w:marRight w:val="0"/>
      <w:marTop w:val="0"/>
      <w:marBottom w:val="0"/>
      <w:divBdr>
        <w:top w:val="none" w:sz="0" w:space="0" w:color="auto"/>
        <w:left w:val="none" w:sz="0" w:space="0" w:color="auto"/>
        <w:bottom w:val="none" w:sz="0" w:space="0" w:color="auto"/>
        <w:right w:val="none" w:sz="0" w:space="0" w:color="auto"/>
      </w:divBdr>
      <w:divsChild>
        <w:div w:id="1434012855">
          <w:marLeft w:val="0"/>
          <w:marRight w:val="0"/>
          <w:marTop w:val="0"/>
          <w:marBottom w:val="0"/>
          <w:divBdr>
            <w:top w:val="none" w:sz="0" w:space="0" w:color="auto"/>
            <w:left w:val="none" w:sz="0" w:space="0" w:color="auto"/>
            <w:bottom w:val="none" w:sz="0" w:space="0" w:color="auto"/>
            <w:right w:val="none" w:sz="0" w:space="0" w:color="auto"/>
          </w:divBdr>
          <w:divsChild>
            <w:div w:id="1141657000">
              <w:marLeft w:val="0"/>
              <w:marRight w:val="0"/>
              <w:marTop w:val="0"/>
              <w:marBottom w:val="0"/>
              <w:divBdr>
                <w:top w:val="none" w:sz="0" w:space="0" w:color="auto"/>
                <w:left w:val="none" w:sz="0" w:space="0" w:color="auto"/>
                <w:bottom w:val="none" w:sz="0" w:space="0" w:color="auto"/>
                <w:right w:val="none" w:sz="0" w:space="0" w:color="auto"/>
              </w:divBdr>
              <w:divsChild>
                <w:div w:id="558446181">
                  <w:marLeft w:val="0"/>
                  <w:marRight w:val="0"/>
                  <w:marTop w:val="0"/>
                  <w:marBottom w:val="0"/>
                  <w:divBdr>
                    <w:top w:val="none" w:sz="0" w:space="0" w:color="auto"/>
                    <w:left w:val="none" w:sz="0" w:space="0" w:color="auto"/>
                    <w:bottom w:val="none" w:sz="0" w:space="0" w:color="auto"/>
                    <w:right w:val="none" w:sz="0" w:space="0" w:color="auto"/>
                  </w:divBdr>
                  <w:divsChild>
                    <w:div w:id="892353347">
                      <w:marLeft w:val="0"/>
                      <w:marRight w:val="0"/>
                      <w:marTop w:val="0"/>
                      <w:marBottom w:val="0"/>
                      <w:divBdr>
                        <w:top w:val="none" w:sz="0" w:space="0" w:color="auto"/>
                        <w:left w:val="none" w:sz="0" w:space="0" w:color="auto"/>
                        <w:bottom w:val="none" w:sz="0" w:space="0" w:color="auto"/>
                        <w:right w:val="none" w:sz="0" w:space="0" w:color="auto"/>
                      </w:divBdr>
                      <w:divsChild>
                        <w:div w:id="167255257">
                          <w:marLeft w:val="0"/>
                          <w:marRight w:val="0"/>
                          <w:marTop w:val="0"/>
                          <w:marBottom w:val="0"/>
                          <w:divBdr>
                            <w:top w:val="none" w:sz="0" w:space="0" w:color="auto"/>
                            <w:left w:val="none" w:sz="0" w:space="0" w:color="auto"/>
                            <w:bottom w:val="none" w:sz="0" w:space="0" w:color="auto"/>
                            <w:right w:val="none" w:sz="0" w:space="0" w:color="auto"/>
                          </w:divBdr>
                          <w:divsChild>
                            <w:div w:id="1420757964">
                              <w:marLeft w:val="0"/>
                              <w:marRight w:val="0"/>
                              <w:marTop w:val="0"/>
                              <w:marBottom w:val="0"/>
                              <w:divBdr>
                                <w:top w:val="none" w:sz="0" w:space="0" w:color="auto"/>
                                <w:left w:val="none" w:sz="0" w:space="0" w:color="auto"/>
                                <w:bottom w:val="none" w:sz="0" w:space="0" w:color="auto"/>
                                <w:right w:val="none" w:sz="0" w:space="0" w:color="auto"/>
                              </w:divBdr>
                              <w:divsChild>
                                <w:div w:id="73944115">
                                  <w:marLeft w:val="975"/>
                                  <w:marRight w:val="0"/>
                                  <w:marTop w:val="0"/>
                                  <w:marBottom w:val="0"/>
                                  <w:divBdr>
                                    <w:top w:val="none" w:sz="0" w:space="0" w:color="auto"/>
                                    <w:left w:val="none" w:sz="0" w:space="0" w:color="auto"/>
                                    <w:bottom w:val="none" w:sz="0" w:space="0" w:color="auto"/>
                                    <w:right w:val="none" w:sz="0" w:space="0" w:color="auto"/>
                                  </w:divBdr>
                                </w:div>
                                <w:div w:id="106508557">
                                  <w:marLeft w:val="975"/>
                                  <w:marRight w:val="0"/>
                                  <w:marTop w:val="0"/>
                                  <w:marBottom w:val="0"/>
                                  <w:divBdr>
                                    <w:top w:val="none" w:sz="0" w:space="0" w:color="auto"/>
                                    <w:left w:val="none" w:sz="0" w:space="0" w:color="auto"/>
                                    <w:bottom w:val="none" w:sz="0" w:space="0" w:color="auto"/>
                                    <w:right w:val="none" w:sz="0" w:space="0" w:color="auto"/>
                                  </w:divBdr>
                                </w:div>
                                <w:div w:id="1372343765">
                                  <w:marLeft w:val="0"/>
                                  <w:marRight w:val="0"/>
                                  <w:marTop w:val="30"/>
                                  <w:marBottom w:val="0"/>
                                  <w:divBdr>
                                    <w:top w:val="none" w:sz="0" w:space="0" w:color="auto"/>
                                    <w:left w:val="none" w:sz="0" w:space="0" w:color="auto"/>
                                    <w:bottom w:val="none" w:sz="0" w:space="0" w:color="auto"/>
                                    <w:right w:val="none" w:sz="0" w:space="0" w:color="auto"/>
                                  </w:divBdr>
                                </w:div>
                                <w:div w:id="1398480825">
                                  <w:marLeft w:val="975"/>
                                  <w:marRight w:val="0"/>
                                  <w:marTop w:val="0"/>
                                  <w:marBottom w:val="0"/>
                                  <w:divBdr>
                                    <w:top w:val="none" w:sz="0" w:space="0" w:color="auto"/>
                                    <w:left w:val="none" w:sz="0" w:space="0" w:color="auto"/>
                                    <w:bottom w:val="none" w:sz="0" w:space="0" w:color="auto"/>
                                    <w:right w:val="none" w:sz="0" w:space="0" w:color="auto"/>
                                  </w:divBdr>
                                </w:div>
                                <w:div w:id="1456365000">
                                  <w:marLeft w:val="9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887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64182">
          <w:marLeft w:val="0"/>
          <w:marRight w:val="0"/>
          <w:marTop w:val="0"/>
          <w:marBottom w:val="0"/>
          <w:divBdr>
            <w:top w:val="none" w:sz="0" w:space="0" w:color="auto"/>
            <w:left w:val="none" w:sz="0" w:space="0" w:color="auto"/>
            <w:bottom w:val="none" w:sz="0" w:space="0" w:color="auto"/>
            <w:right w:val="none" w:sz="0" w:space="0" w:color="auto"/>
          </w:divBdr>
          <w:divsChild>
            <w:div w:id="45386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87829">
      <w:bodyDiv w:val="1"/>
      <w:marLeft w:val="0"/>
      <w:marRight w:val="0"/>
      <w:marTop w:val="0"/>
      <w:marBottom w:val="0"/>
      <w:divBdr>
        <w:top w:val="none" w:sz="0" w:space="0" w:color="auto"/>
        <w:left w:val="none" w:sz="0" w:space="0" w:color="auto"/>
        <w:bottom w:val="none" w:sz="0" w:space="0" w:color="auto"/>
        <w:right w:val="none" w:sz="0" w:space="0" w:color="auto"/>
      </w:divBdr>
      <w:divsChild>
        <w:div w:id="1140343860">
          <w:marLeft w:val="975"/>
          <w:marRight w:val="0"/>
          <w:marTop w:val="0"/>
          <w:marBottom w:val="0"/>
          <w:divBdr>
            <w:top w:val="none" w:sz="0" w:space="0" w:color="auto"/>
            <w:left w:val="none" w:sz="0" w:space="0" w:color="auto"/>
            <w:bottom w:val="none" w:sz="0" w:space="0" w:color="auto"/>
            <w:right w:val="none" w:sz="0" w:space="0" w:color="auto"/>
          </w:divBdr>
        </w:div>
        <w:div w:id="701783956">
          <w:marLeft w:val="975"/>
          <w:marRight w:val="0"/>
          <w:marTop w:val="0"/>
          <w:marBottom w:val="0"/>
          <w:divBdr>
            <w:top w:val="none" w:sz="0" w:space="0" w:color="auto"/>
            <w:left w:val="none" w:sz="0" w:space="0" w:color="auto"/>
            <w:bottom w:val="none" w:sz="0" w:space="0" w:color="auto"/>
            <w:right w:val="none" w:sz="0" w:space="0" w:color="auto"/>
          </w:divBdr>
        </w:div>
      </w:divsChild>
    </w:div>
    <w:div w:id="1676764999">
      <w:bodyDiv w:val="1"/>
      <w:marLeft w:val="0"/>
      <w:marRight w:val="0"/>
      <w:marTop w:val="0"/>
      <w:marBottom w:val="0"/>
      <w:divBdr>
        <w:top w:val="none" w:sz="0" w:space="0" w:color="auto"/>
        <w:left w:val="none" w:sz="0" w:space="0" w:color="auto"/>
        <w:bottom w:val="none" w:sz="0" w:space="0" w:color="auto"/>
        <w:right w:val="none" w:sz="0" w:space="0" w:color="auto"/>
      </w:divBdr>
      <w:divsChild>
        <w:div w:id="1802307150">
          <w:marLeft w:val="0"/>
          <w:marRight w:val="0"/>
          <w:marTop w:val="100"/>
          <w:marBottom w:val="100"/>
          <w:divBdr>
            <w:top w:val="none" w:sz="0" w:space="0" w:color="auto"/>
            <w:left w:val="none" w:sz="0" w:space="0" w:color="auto"/>
            <w:bottom w:val="none" w:sz="0" w:space="0" w:color="auto"/>
            <w:right w:val="none" w:sz="0" w:space="0" w:color="auto"/>
          </w:divBdr>
          <w:divsChild>
            <w:div w:id="385448678">
              <w:marLeft w:val="0"/>
              <w:marRight w:val="0"/>
              <w:marTop w:val="0"/>
              <w:marBottom w:val="0"/>
              <w:divBdr>
                <w:top w:val="none" w:sz="0" w:space="0" w:color="auto"/>
                <w:left w:val="none" w:sz="0" w:space="0" w:color="auto"/>
                <w:bottom w:val="none" w:sz="0" w:space="0" w:color="auto"/>
                <w:right w:val="none" w:sz="0" w:space="0" w:color="auto"/>
              </w:divBdr>
              <w:divsChild>
                <w:div w:id="368258622">
                  <w:marLeft w:val="0"/>
                  <w:marRight w:val="0"/>
                  <w:marTop w:val="0"/>
                  <w:marBottom w:val="0"/>
                  <w:divBdr>
                    <w:top w:val="none" w:sz="0" w:space="0" w:color="auto"/>
                    <w:left w:val="none" w:sz="0" w:space="0" w:color="auto"/>
                    <w:bottom w:val="none" w:sz="0" w:space="0" w:color="auto"/>
                    <w:right w:val="none" w:sz="0" w:space="0" w:color="auto"/>
                  </w:divBdr>
                  <w:divsChild>
                    <w:div w:id="70394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706716">
      <w:bodyDiv w:val="1"/>
      <w:marLeft w:val="0"/>
      <w:marRight w:val="0"/>
      <w:marTop w:val="0"/>
      <w:marBottom w:val="0"/>
      <w:divBdr>
        <w:top w:val="none" w:sz="0" w:space="0" w:color="auto"/>
        <w:left w:val="none" w:sz="0" w:space="0" w:color="auto"/>
        <w:bottom w:val="none" w:sz="0" w:space="0" w:color="auto"/>
        <w:right w:val="none" w:sz="0" w:space="0" w:color="auto"/>
      </w:divBdr>
      <w:divsChild>
        <w:div w:id="1481658205">
          <w:marLeft w:val="975"/>
          <w:marRight w:val="0"/>
          <w:marTop w:val="0"/>
          <w:marBottom w:val="0"/>
          <w:divBdr>
            <w:top w:val="none" w:sz="0" w:space="0" w:color="auto"/>
            <w:left w:val="none" w:sz="0" w:space="0" w:color="auto"/>
            <w:bottom w:val="none" w:sz="0" w:space="0" w:color="auto"/>
            <w:right w:val="none" w:sz="0" w:space="0" w:color="auto"/>
          </w:divBdr>
        </w:div>
        <w:div w:id="848443015">
          <w:marLeft w:val="975"/>
          <w:marRight w:val="0"/>
          <w:marTop w:val="0"/>
          <w:marBottom w:val="0"/>
          <w:divBdr>
            <w:top w:val="none" w:sz="0" w:space="0" w:color="auto"/>
            <w:left w:val="none" w:sz="0" w:space="0" w:color="auto"/>
            <w:bottom w:val="none" w:sz="0" w:space="0" w:color="auto"/>
            <w:right w:val="none" w:sz="0" w:space="0" w:color="auto"/>
          </w:divBdr>
        </w:div>
        <w:div w:id="53699290">
          <w:marLeft w:val="975"/>
          <w:marRight w:val="0"/>
          <w:marTop w:val="0"/>
          <w:marBottom w:val="0"/>
          <w:divBdr>
            <w:top w:val="none" w:sz="0" w:space="0" w:color="auto"/>
            <w:left w:val="none" w:sz="0" w:space="0" w:color="auto"/>
            <w:bottom w:val="none" w:sz="0" w:space="0" w:color="auto"/>
            <w:right w:val="none" w:sz="0" w:space="0" w:color="auto"/>
          </w:divBdr>
        </w:div>
      </w:divsChild>
    </w:div>
    <w:div w:id="1762407759">
      <w:bodyDiv w:val="1"/>
      <w:marLeft w:val="0"/>
      <w:marRight w:val="0"/>
      <w:marTop w:val="0"/>
      <w:marBottom w:val="0"/>
      <w:divBdr>
        <w:top w:val="none" w:sz="0" w:space="0" w:color="auto"/>
        <w:left w:val="none" w:sz="0" w:space="0" w:color="auto"/>
        <w:bottom w:val="none" w:sz="0" w:space="0" w:color="auto"/>
        <w:right w:val="none" w:sz="0" w:space="0" w:color="auto"/>
      </w:divBdr>
      <w:divsChild>
        <w:div w:id="1619146829">
          <w:marLeft w:val="0"/>
          <w:marRight w:val="0"/>
          <w:marTop w:val="525"/>
          <w:marBottom w:val="525"/>
          <w:divBdr>
            <w:top w:val="none" w:sz="0" w:space="0" w:color="auto"/>
            <w:left w:val="none" w:sz="0" w:space="0" w:color="auto"/>
            <w:bottom w:val="none" w:sz="0" w:space="0" w:color="auto"/>
            <w:right w:val="none" w:sz="0" w:space="0" w:color="auto"/>
          </w:divBdr>
        </w:div>
        <w:div w:id="2080982407">
          <w:marLeft w:val="0"/>
          <w:marRight w:val="0"/>
          <w:marTop w:val="525"/>
          <w:marBottom w:val="525"/>
          <w:divBdr>
            <w:top w:val="none" w:sz="0" w:space="0" w:color="auto"/>
            <w:left w:val="none" w:sz="0" w:space="0" w:color="auto"/>
            <w:bottom w:val="none" w:sz="0" w:space="0" w:color="auto"/>
            <w:right w:val="none" w:sz="0" w:space="0" w:color="auto"/>
          </w:divBdr>
        </w:div>
      </w:divsChild>
    </w:div>
    <w:div w:id="1869678457">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legifrance.gouv.fr/eli/loi/2015/12/29/2015-1786/jo" TargetMode="External"/><Relationship Id="rId4" Type="http://schemas.openxmlformats.org/officeDocument/2006/relationships/settings" Target="settings.xml"/><Relationship Id="rId9" Type="http://schemas.openxmlformats.org/officeDocument/2006/relationships/hyperlink" Target="http://www.legifrance.gouv.fr/eli/loi/2015/12/29/2015-1785/j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als\AppData\Roaming\Microsoft\Templates\DocTypeCrcf.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590BE3-81D6-48D6-B5D7-5AC0A345B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DocTypeCrcf.dotx</Template>
  <TotalTime>24</TotalTime>
  <Pages>11</Pages>
  <Words>4624</Words>
  <Characters>25433</Characters>
  <Application>Microsoft Office Word</Application>
  <DocSecurity>0</DocSecurity>
  <Lines>211</Lines>
  <Paragraphs>59</Paragraphs>
  <ScaleCrop>false</ScaleCrop>
  <HeadingPairs>
    <vt:vector size="2" baseType="variant">
      <vt:variant>
        <vt:lpstr>Titre</vt:lpstr>
      </vt:variant>
      <vt:variant>
        <vt:i4>1</vt:i4>
      </vt:variant>
    </vt:vector>
  </HeadingPairs>
  <TitlesOfParts>
    <vt:vector size="1" baseType="lpstr">
      <vt:lpstr>Deuxième loi de finance rectificative 2011</vt:lpstr>
    </vt:vector>
  </TitlesOfParts>
  <Company>CRCF EN</Company>
  <LinksUpToDate>false</LinksUpToDate>
  <CharactersWithSpaces>29998</CharactersWithSpaces>
  <SharedDoc>false</SharedDoc>
  <HLinks>
    <vt:vector size="12" baseType="variant">
      <vt:variant>
        <vt:i4>538181758</vt:i4>
      </vt:variant>
      <vt:variant>
        <vt:i4>0</vt:i4>
      </vt:variant>
      <vt:variant>
        <vt:i4>0</vt:i4>
      </vt:variant>
      <vt:variant>
        <vt:i4>5</vt:i4>
      </vt:variant>
      <vt:variant>
        <vt:lpwstr>http://www.legifrance.gouv.fr/affichLoiPubliee.do?idDocument=JORFDOLE000029526464&amp;type=general&amp;legislature=14‎</vt:lpwstr>
      </vt:variant>
      <vt:variant>
        <vt:lpwstr/>
      </vt:variant>
      <vt:variant>
        <vt:i4>2883629</vt:i4>
      </vt:variant>
      <vt:variant>
        <vt:i4>0</vt:i4>
      </vt:variant>
      <vt:variant>
        <vt:i4>0</vt:i4>
      </vt:variant>
      <vt:variant>
        <vt:i4>5</vt:i4>
      </vt:variant>
      <vt:variant>
        <vt:lpwstr>http://crtg.ac-grenoble.fr/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Deuxième loi de finance rectificative 2011</dc:title>
  <dc:subject>DCG BTS, Fiscalité</dc:subject>
  <dc:creator>Gilles Théraud</dc:creator>
  <cp:keywords>fiscalité, loi de finances</cp:keywords>
  <dc:description>Version 1,0, 02/11/2011, format Word 2000-2003</dc:description>
  <cp:lastModifiedBy>François</cp:lastModifiedBy>
  <cp:revision>3</cp:revision>
  <cp:lastPrinted>2016-01-18T16:29:00Z</cp:lastPrinted>
  <dcterms:created xsi:type="dcterms:W3CDTF">2016-01-19T08:12:00Z</dcterms:created>
  <dcterms:modified xsi:type="dcterms:W3CDTF">2016-01-19T08:36:00Z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